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B0FFF" w14:textId="2FB0C8C6" w:rsidR="00EA23A7" w:rsidRPr="00C3261C" w:rsidRDefault="00EA23A7">
      <w:pPr>
        <w:pStyle w:val="Header"/>
        <w:rPr>
          <w:rFonts w:cs="Arial"/>
          <w:noProof w:val="0"/>
          <w:sz w:val="24"/>
          <w:szCs w:val="24"/>
          <w:lang w:val="en-GB"/>
        </w:rPr>
      </w:pPr>
      <w:bookmarkStart w:id="0" w:name="_Ref510623357"/>
      <w:r w:rsidRPr="00B66EA1">
        <w:rPr>
          <w:rFonts w:cs="Arial"/>
          <w:noProof w:val="0"/>
          <w:sz w:val="24"/>
          <w:szCs w:val="24"/>
          <w:lang w:val="en-GB"/>
        </w:rPr>
        <w:t>3GPP TSG RAN WG1 Meeting #</w:t>
      </w:r>
      <w:r w:rsidR="00477F6D">
        <w:rPr>
          <w:rFonts w:cs="Arial"/>
          <w:noProof w:val="0"/>
          <w:sz w:val="24"/>
          <w:szCs w:val="24"/>
          <w:lang w:val="en-GB"/>
        </w:rPr>
        <w:t>AH-1901</w:t>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56013">
        <w:rPr>
          <w:rFonts w:cs="Arial"/>
          <w:bCs/>
          <w:noProof w:val="0"/>
          <w:sz w:val="24"/>
          <w:lang w:val="en-GB"/>
        </w:rPr>
        <w:tab/>
      </w:r>
      <w:r w:rsidR="003743C4" w:rsidRPr="003743C4">
        <w:rPr>
          <w:rFonts w:cs="Arial"/>
          <w:noProof w:val="0"/>
          <w:sz w:val="24"/>
          <w:szCs w:val="24"/>
          <w:lang w:val="en-GB"/>
        </w:rPr>
        <w:t>R1-1900347</w:t>
      </w:r>
    </w:p>
    <w:p w14:paraId="0D2B1000" w14:textId="3C8AD156" w:rsidR="00EA23A7" w:rsidRPr="00C3261C" w:rsidRDefault="00AA2D46">
      <w:pPr>
        <w:pStyle w:val="Header"/>
        <w:rPr>
          <w:rFonts w:cs="Arial"/>
          <w:noProof w:val="0"/>
          <w:sz w:val="24"/>
          <w:szCs w:val="24"/>
          <w:lang w:val="en-GB"/>
        </w:rPr>
      </w:pPr>
      <w:r>
        <w:rPr>
          <w:rFonts w:cs="Arial"/>
          <w:noProof w:val="0"/>
          <w:sz w:val="24"/>
          <w:szCs w:val="24"/>
          <w:lang w:val="en-GB"/>
        </w:rPr>
        <w:t>Taipei</w:t>
      </w:r>
      <w:r w:rsidR="00EA23A7" w:rsidRPr="00B66EA1">
        <w:rPr>
          <w:rFonts w:cs="Arial"/>
          <w:noProof w:val="0"/>
          <w:sz w:val="24"/>
          <w:szCs w:val="24"/>
          <w:lang w:val="en-GB"/>
        </w:rPr>
        <w:t xml:space="preserve">, </w:t>
      </w:r>
      <w:r>
        <w:rPr>
          <w:rFonts w:cs="Arial"/>
          <w:noProof w:val="0"/>
          <w:sz w:val="24"/>
          <w:szCs w:val="24"/>
          <w:lang w:val="en-GB"/>
        </w:rPr>
        <w:t>Taiwan</w:t>
      </w:r>
      <w:r w:rsidR="00EA23A7" w:rsidRPr="00B66EA1">
        <w:rPr>
          <w:rFonts w:cs="Arial"/>
          <w:noProof w:val="0"/>
          <w:sz w:val="24"/>
          <w:szCs w:val="24"/>
          <w:lang w:val="en-GB"/>
        </w:rPr>
        <w:t xml:space="preserve">, </w:t>
      </w:r>
      <w:r>
        <w:rPr>
          <w:rFonts w:cs="Arial"/>
          <w:noProof w:val="0"/>
          <w:sz w:val="24"/>
          <w:szCs w:val="24"/>
          <w:lang w:val="en-GB"/>
        </w:rPr>
        <w:t>January</w:t>
      </w:r>
      <w:r w:rsidRPr="00B66EA1">
        <w:rPr>
          <w:rFonts w:cs="Arial"/>
          <w:noProof w:val="0"/>
          <w:sz w:val="24"/>
          <w:szCs w:val="24"/>
          <w:lang w:val="en-GB"/>
        </w:rPr>
        <w:t xml:space="preserve"> </w:t>
      </w:r>
      <w:r>
        <w:rPr>
          <w:rFonts w:cs="Arial"/>
          <w:noProof w:val="0"/>
          <w:sz w:val="24"/>
          <w:szCs w:val="24"/>
          <w:lang w:val="en-GB"/>
        </w:rPr>
        <w:t>21</w:t>
      </w:r>
      <w:r w:rsidRPr="00D35343">
        <w:rPr>
          <w:rFonts w:cs="Arial"/>
          <w:noProof w:val="0"/>
          <w:sz w:val="24"/>
          <w:szCs w:val="24"/>
          <w:vertAlign w:val="superscript"/>
          <w:lang w:val="en-GB"/>
        </w:rPr>
        <w:t>st</w:t>
      </w:r>
      <w:r>
        <w:rPr>
          <w:rFonts w:cs="Arial"/>
          <w:noProof w:val="0"/>
          <w:sz w:val="24"/>
          <w:szCs w:val="24"/>
          <w:lang w:val="en-GB"/>
        </w:rPr>
        <w:t xml:space="preserve"> </w:t>
      </w:r>
      <w:r w:rsidR="00EA23A7" w:rsidRPr="00B66EA1">
        <w:rPr>
          <w:rFonts w:cs="Arial"/>
          <w:noProof w:val="0"/>
          <w:sz w:val="24"/>
          <w:szCs w:val="24"/>
          <w:lang w:val="en-GB"/>
        </w:rPr>
        <w:t xml:space="preserve">– </w:t>
      </w:r>
      <w:r>
        <w:rPr>
          <w:rFonts w:cs="Arial"/>
          <w:noProof w:val="0"/>
          <w:sz w:val="24"/>
          <w:szCs w:val="24"/>
          <w:lang w:val="en-GB"/>
        </w:rPr>
        <w:t>25</w:t>
      </w:r>
      <w:r w:rsidRPr="00FE3087">
        <w:rPr>
          <w:rFonts w:cs="Arial"/>
          <w:noProof w:val="0"/>
          <w:sz w:val="24"/>
          <w:szCs w:val="24"/>
          <w:vertAlign w:val="superscript"/>
          <w:lang w:val="en-GB"/>
        </w:rPr>
        <w:t>th</w:t>
      </w:r>
      <w:r w:rsidR="00EA23A7" w:rsidRPr="00343307">
        <w:rPr>
          <w:rFonts w:cs="Arial"/>
          <w:noProof w:val="0"/>
          <w:sz w:val="24"/>
          <w:szCs w:val="24"/>
          <w:lang w:val="en-GB"/>
        </w:rPr>
        <w:t xml:space="preserve">, </w:t>
      </w:r>
      <w:r w:rsidRPr="00343307">
        <w:rPr>
          <w:rFonts w:cs="Arial"/>
          <w:noProof w:val="0"/>
          <w:sz w:val="24"/>
          <w:szCs w:val="24"/>
          <w:lang w:val="en-GB"/>
        </w:rPr>
        <w:t>201</w:t>
      </w:r>
      <w:r>
        <w:rPr>
          <w:rFonts w:cs="Arial"/>
          <w:noProof w:val="0"/>
          <w:sz w:val="24"/>
          <w:szCs w:val="24"/>
          <w:lang w:val="en-GB"/>
        </w:rPr>
        <w:t>9</w:t>
      </w:r>
    </w:p>
    <w:p w14:paraId="0D2B1001" w14:textId="77777777" w:rsidR="00EA23A7" w:rsidRPr="006B16E5" w:rsidRDefault="00EA23A7" w:rsidP="00EA23A7">
      <w:pPr>
        <w:pStyle w:val="CRCoverPage"/>
        <w:rPr>
          <w:rFonts w:cs="Arial"/>
          <w:b/>
          <w:bCs/>
          <w:sz w:val="24"/>
        </w:rPr>
      </w:pPr>
    </w:p>
    <w:p w14:paraId="0D2B1002" w14:textId="3C8935BE" w:rsidR="00EA23A7" w:rsidRPr="00C3261C" w:rsidRDefault="00EA23A7">
      <w:pPr>
        <w:pStyle w:val="CRCoverPage"/>
        <w:rPr>
          <w:rFonts w:cs="Arial"/>
          <w:b/>
          <w:bCs/>
          <w:sz w:val="24"/>
          <w:szCs w:val="24"/>
          <w:lang w:val="en-US" w:eastAsia="ja-JP"/>
        </w:rPr>
      </w:pPr>
      <w:r w:rsidRPr="00B66EA1">
        <w:rPr>
          <w:rFonts w:cs="Arial"/>
          <w:b/>
          <w:bCs/>
          <w:sz w:val="24"/>
          <w:szCs w:val="24"/>
        </w:rPr>
        <w:t>Agenda item:</w:t>
      </w:r>
      <w:r w:rsidRPr="00195EC5">
        <w:rPr>
          <w:rFonts w:cs="Arial"/>
          <w:b/>
          <w:bCs/>
          <w:sz w:val="24"/>
        </w:rPr>
        <w:tab/>
      </w:r>
      <w:r w:rsidRPr="00195EC5">
        <w:rPr>
          <w:rFonts w:cs="Arial"/>
          <w:b/>
          <w:bCs/>
          <w:sz w:val="24"/>
        </w:rPr>
        <w:tab/>
      </w:r>
      <w:r w:rsidRPr="00B66EA1">
        <w:rPr>
          <w:rFonts w:eastAsia="SimSun" w:cs="Arial"/>
          <w:b/>
          <w:bCs/>
          <w:sz w:val="24"/>
          <w:szCs w:val="24"/>
        </w:rPr>
        <w:t>7.2.2.</w:t>
      </w:r>
      <w:r w:rsidR="00477F6D">
        <w:rPr>
          <w:rFonts w:eastAsia="SimSun" w:cs="Arial"/>
          <w:b/>
          <w:bCs/>
          <w:sz w:val="24"/>
          <w:szCs w:val="24"/>
        </w:rPr>
        <w:t>1</w:t>
      </w:r>
      <w:r w:rsidRPr="00B66EA1">
        <w:rPr>
          <w:rFonts w:eastAsia="SimSun" w:cs="Arial"/>
          <w:b/>
          <w:bCs/>
          <w:sz w:val="24"/>
          <w:szCs w:val="24"/>
        </w:rPr>
        <w:t>.1</w:t>
      </w:r>
    </w:p>
    <w:p w14:paraId="0D2B1003" w14:textId="77777777" w:rsidR="00EA23A7" w:rsidRPr="00C3261C" w:rsidRDefault="00EA23A7" w:rsidP="00C3261C">
      <w:pPr>
        <w:tabs>
          <w:tab w:val="left" w:pos="1985"/>
        </w:tabs>
        <w:spacing w:after="120"/>
        <w:ind w:left="1985" w:hanging="1985"/>
        <w:rPr>
          <w:rFonts w:ascii="Arial" w:hAnsi="Arial" w:cs="Arial"/>
          <w:b/>
          <w:bCs/>
          <w:sz w:val="24"/>
          <w:szCs w:val="24"/>
          <w:lang w:val="en-GB"/>
        </w:rPr>
      </w:pPr>
      <w:r w:rsidRPr="00B66EA1">
        <w:rPr>
          <w:rFonts w:ascii="Arial" w:hAnsi="Arial" w:cs="Arial"/>
          <w:b/>
          <w:bCs/>
          <w:sz w:val="24"/>
          <w:szCs w:val="24"/>
          <w:lang w:val="en-GB"/>
        </w:rPr>
        <w:t>Source:</w:t>
      </w:r>
      <w:r w:rsidRPr="00A50A2E">
        <w:rPr>
          <w:rFonts w:ascii="Arial" w:hAnsi="Arial" w:cs="Arial"/>
          <w:b/>
          <w:bCs/>
          <w:sz w:val="24"/>
          <w:lang w:val="en-GB"/>
        </w:rPr>
        <w:tab/>
      </w:r>
      <w:r w:rsidRPr="00B66EA1">
        <w:rPr>
          <w:rFonts w:ascii="Arial" w:hAnsi="Arial" w:cs="Arial"/>
          <w:b/>
          <w:bCs/>
          <w:sz w:val="24"/>
          <w:szCs w:val="24"/>
          <w:lang w:val="en-GB"/>
        </w:rPr>
        <w:t>Nokia, Nokia Shanghai Bell</w:t>
      </w:r>
    </w:p>
    <w:p w14:paraId="0D2B1004" w14:textId="4EB015A9" w:rsidR="00EA23A7" w:rsidRPr="00A50A2E" w:rsidRDefault="00EA23A7" w:rsidP="00EA23A7">
      <w:pPr>
        <w:ind w:left="1985" w:hanging="1985"/>
        <w:rPr>
          <w:rFonts w:ascii="Arial" w:hAnsi="Arial" w:cs="Arial"/>
          <w:b/>
          <w:bCs/>
          <w:sz w:val="24"/>
          <w:szCs w:val="24"/>
          <w:lang w:val="en-GB"/>
        </w:rPr>
      </w:pPr>
      <w:r w:rsidRPr="00A50A2E">
        <w:rPr>
          <w:rFonts w:ascii="Arial" w:hAnsi="Arial" w:cs="Arial"/>
          <w:b/>
          <w:bCs/>
          <w:sz w:val="24"/>
          <w:szCs w:val="24"/>
          <w:lang w:val="en-GB"/>
        </w:rPr>
        <w:t>Title:</w:t>
      </w:r>
      <w:r w:rsidRPr="00A50A2E">
        <w:rPr>
          <w:rFonts w:ascii="Arial" w:hAnsi="Arial" w:cs="Arial"/>
          <w:b/>
          <w:bCs/>
          <w:sz w:val="24"/>
          <w:lang w:val="en-GB"/>
        </w:rPr>
        <w:tab/>
      </w:r>
      <w:r w:rsidR="00F6061D">
        <w:rPr>
          <w:rFonts w:ascii="Arial" w:hAnsi="Arial" w:cs="Arial"/>
          <w:b/>
          <w:bCs/>
          <w:sz w:val="24"/>
          <w:szCs w:val="24"/>
          <w:lang w:val="en-GB"/>
        </w:rPr>
        <w:t>Initial Access Signals and Channels</w:t>
      </w:r>
      <w:r w:rsidRPr="00B66EA1">
        <w:rPr>
          <w:rFonts w:ascii="Arial" w:hAnsi="Arial" w:cs="Arial"/>
          <w:b/>
          <w:bCs/>
          <w:sz w:val="24"/>
          <w:szCs w:val="24"/>
          <w:lang w:val="en-GB"/>
        </w:rPr>
        <w:t xml:space="preserve"> for NR-U</w:t>
      </w:r>
    </w:p>
    <w:p w14:paraId="0D2B1005" w14:textId="77777777" w:rsidR="00EA23A7" w:rsidRPr="00C3261C" w:rsidRDefault="00EA23A7">
      <w:pPr>
        <w:rPr>
          <w:rFonts w:ascii="Arial" w:hAnsi="Arial" w:cs="Arial"/>
          <w:b/>
          <w:bCs/>
          <w:sz w:val="24"/>
          <w:szCs w:val="24"/>
        </w:rPr>
      </w:pPr>
      <w:r w:rsidRPr="00B66EA1">
        <w:rPr>
          <w:rFonts w:ascii="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B66EA1">
        <w:rPr>
          <w:rFonts w:ascii="Arial" w:hAnsi="Arial" w:cs="Arial"/>
          <w:b/>
          <w:bCs/>
          <w:sz w:val="24"/>
          <w:szCs w:val="24"/>
        </w:rPr>
        <w:t>Discussion and Decision</w:t>
      </w:r>
    </w:p>
    <w:p w14:paraId="0D2B1006" w14:textId="77777777" w:rsidR="00EA23A7" w:rsidRPr="00EA23A7" w:rsidRDefault="00EA23A7" w:rsidP="00EA23A7">
      <w:pPr>
        <w:pStyle w:val="Heading1"/>
      </w:pPr>
      <w:r w:rsidRPr="00EA23A7">
        <w:t>Introduction</w:t>
      </w:r>
    </w:p>
    <w:p w14:paraId="5B819156" w14:textId="77777777" w:rsidR="00F6061D" w:rsidRPr="00F6061D" w:rsidRDefault="00F6061D" w:rsidP="00F6061D">
      <w:pPr>
        <w:spacing w:after="120"/>
        <w:jc w:val="both"/>
        <w:rPr>
          <w:rFonts w:eastAsia="Times New Roman" w:cs="Times New Roman"/>
          <w:szCs w:val="20"/>
          <w:lang w:val="en-GB" w:eastAsia="fi-FI"/>
        </w:rPr>
      </w:pPr>
      <w:r w:rsidRPr="00F6061D">
        <w:rPr>
          <w:rFonts w:eastAsia="Times New Roman" w:cs="Times New Roman"/>
          <w:szCs w:val="20"/>
          <w:lang w:val="en-GB" w:eastAsia="fi-FI"/>
        </w:rPr>
        <w:t>During RAN Plenary #82, the TR related to the Study on NR-Based Access to Unlicensed Spectrum [1] has been approved. In the same meeting a new WID related to NR-Based Access to Unlicensed Spectrum [2] has been approved, starting the Specifications phase for Release 16.</w:t>
      </w:r>
    </w:p>
    <w:p w14:paraId="0D2B1008" w14:textId="4E1FFC11" w:rsidR="00C55411" w:rsidRDefault="00F6061D" w:rsidP="00F6061D">
      <w:pPr>
        <w:spacing w:after="120"/>
        <w:jc w:val="both"/>
        <w:rPr>
          <w:rFonts w:eastAsia="Times New Roman" w:cs="Times New Roman"/>
          <w:szCs w:val="20"/>
          <w:lang w:val="en-GB" w:eastAsia="fi-FI"/>
        </w:rPr>
      </w:pPr>
      <w:r w:rsidRPr="00F6061D">
        <w:rPr>
          <w:rFonts w:eastAsia="Times New Roman" w:cs="Times New Roman"/>
          <w:szCs w:val="20"/>
          <w:lang w:val="en-GB" w:eastAsia="fi-FI"/>
        </w:rPr>
        <w:t xml:space="preserve">In this contribution, we discuss </w:t>
      </w:r>
      <w:r w:rsidR="006844A8">
        <w:rPr>
          <w:rFonts w:eastAsia="Times New Roman" w:cs="Times New Roman"/>
          <w:szCs w:val="20"/>
          <w:lang w:val="en-GB" w:eastAsia="fi-FI"/>
        </w:rPr>
        <w:t>details of</w:t>
      </w:r>
      <w:r w:rsidR="006844A8" w:rsidRPr="00F6061D">
        <w:rPr>
          <w:rFonts w:eastAsia="Times New Roman" w:cs="Times New Roman"/>
          <w:szCs w:val="20"/>
          <w:lang w:val="en-GB" w:eastAsia="fi-FI"/>
        </w:rPr>
        <w:t xml:space="preserve"> </w:t>
      </w:r>
      <w:r w:rsidRPr="00F6061D">
        <w:rPr>
          <w:rFonts w:eastAsia="Times New Roman" w:cs="Times New Roman"/>
          <w:szCs w:val="20"/>
          <w:lang w:val="en-GB" w:eastAsia="fi-FI"/>
        </w:rPr>
        <w:t xml:space="preserve">initial access </w:t>
      </w:r>
      <w:r>
        <w:rPr>
          <w:rFonts w:eastAsia="Times New Roman" w:cs="Times New Roman"/>
          <w:szCs w:val="20"/>
          <w:lang w:val="en-GB" w:eastAsia="fi-FI"/>
        </w:rPr>
        <w:t>signals and channels</w:t>
      </w:r>
      <w:r w:rsidR="006844A8">
        <w:rPr>
          <w:rFonts w:eastAsia="Times New Roman" w:cs="Times New Roman"/>
          <w:szCs w:val="20"/>
          <w:lang w:val="en-GB" w:eastAsia="fi-FI"/>
        </w:rPr>
        <w:t xml:space="preserve"> design</w:t>
      </w:r>
      <w:r>
        <w:rPr>
          <w:rFonts w:eastAsia="Times New Roman" w:cs="Times New Roman"/>
          <w:szCs w:val="20"/>
          <w:lang w:val="en-GB" w:eastAsia="fi-FI"/>
        </w:rPr>
        <w:t xml:space="preserve"> for </w:t>
      </w:r>
      <w:r w:rsidRPr="00F6061D">
        <w:rPr>
          <w:rFonts w:eastAsia="Times New Roman" w:cs="Times New Roman"/>
          <w:szCs w:val="20"/>
          <w:lang w:val="en-GB" w:eastAsia="fi-FI"/>
        </w:rPr>
        <w:t>NR-U</w:t>
      </w:r>
      <w:r>
        <w:rPr>
          <w:rFonts w:eastAsia="Times New Roman" w:cs="Times New Roman"/>
          <w:szCs w:val="20"/>
          <w:lang w:val="en-GB" w:eastAsia="fi-FI"/>
        </w:rPr>
        <w:t>:</w:t>
      </w:r>
    </w:p>
    <w:p w14:paraId="34B0F0CB" w14:textId="4B5789B0" w:rsidR="00F6061D" w:rsidRDefault="004857C1" w:rsidP="00F6061D">
      <w:pPr>
        <w:pStyle w:val="ListParagraph"/>
        <w:numPr>
          <w:ilvl w:val="0"/>
          <w:numId w:val="40"/>
        </w:numPr>
        <w:spacing w:after="120"/>
        <w:jc w:val="both"/>
        <w:rPr>
          <w:rFonts w:eastAsia="Times New Roman" w:cs="Times New Roman"/>
          <w:szCs w:val="20"/>
          <w:lang w:val="en-GB" w:eastAsia="fi-FI"/>
        </w:rPr>
      </w:pPr>
      <w:r>
        <w:rPr>
          <w:rFonts w:eastAsia="Times New Roman" w:cs="Times New Roman"/>
          <w:szCs w:val="20"/>
          <w:lang w:val="en-GB" w:eastAsia="fi-FI"/>
        </w:rPr>
        <w:t>DRS</w:t>
      </w:r>
    </w:p>
    <w:p w14:paraId="3EFC9026" w14:textId="447A7B23" w:rsidR="004857C1" w:rsidRPr="00F6061D" w:rsidRDefault="004857C1" w:rsidP="00F6061D">
      <w:pPr>
        <w:pStyle w:val="ListParagraph"/>
        <w:numPr>
          <w:ilvl w:val="0"/>
          <w:numId w:val="40"/>
        </w:numPr>
        <w:spacing w:after="120"/>
        <w:jc w:val="both"/>
        <w:rPr>
          <w:rFonts w:eastAsia="Times New Roman" w:cs="Times New Roman"/>
          <w:szCs w:val="20"/>
          <w:lang w:val="en-GB" w:eastAsia="fi-FI"/>
        </w:rPr>
      </w:pPr>
      <w:r>
        <w:rPr>
          <w:rFonts w:eastAsia="Times New Roman" w:cs="Times New Roman"/>
          <w:szCs w:val="20"/>
          <w:lang w:val="en-GB" w:eastAsia="fi-FI"/>
        </w:rPr>
        <w:t>PRACH</w:t>
      </w:r>
    </w:p>
    <w:p w14:paraId="0D2B100C" w14:textId="47053D8D" w:rsidR="00EA23A7" w:rsidRDefault="00EA23A7" w:rsidP="00EA23A7">
      <w:pPr>
        <w:pStyle w:val="Heading1"/>
      </w:pPr>
      <w:r w:rsidRPr="00EA23A7">
        <w:t>DRS</w:t>
      </w:r>
      <w:r>
        <w:t xml:space="preserve"> </w:t>
      </w:r>
    </w:p>
    <w:p w14:paraId="40137AEF" w14:textId="556A7E13" w:rsidR="004857C1" w:rsidRDefault="004857C1" w:rsidP="00FC5370">
      <w:pPr>
        <w:jc w:val="both"/>
        <w:rPr>
          <w:rFonts w:cs="Times New Roman"/>
          <w:szCs w:val="20"/>
          <w:lang w:val="en-GB"/>
        </w:rPr>
      </w:pPr>
      <w:r>
        <w:rPr>
          <w:rFonts w:cs="Times New Roman"/>
          <w:szCs w:val="20"/>
          <w:lang w:val="en-GB"/>
        </w:rPr>
        <w:t>The NR-U WID [2] lists the following physical layer aspects (DL signals and channels) to be specified related to DRS:</w:t>
      </w:r>
    </w:p>
    <w:tbl>
      <w:tblPr>
        <w:tblStyle w:val="TableGrid"/>
        <w:tblW w:w="0" w:type="auto"/>
        <w:tblLook w:val="04A0" w:firstRow="1" w:lastRow="0" w:firstColumn="1" w:lastColumn="0" w:noHBand="0" w:noVBand="1"/>
      </w:tblPr>
      <w:tblGrid>
        <w:gridCol w:w="9629"/>
      </w:tblGrid>
      <w:tr w:rsidR="004857C1" w:rsidRPr="00CC72F4" w14:paraId="197BE0D4" w14:textId="77777777" w:rsidTr="004857C1">
        <w:tc>
          <w:tcPr>
            <w:tcW w:w="9629" w:type="dxa"/>
          </w:tcPr>
          <w:p w14:paraId="565F1A2C" w14:textId="3C0380D8" w:rsidR="004857C1" w:rsidRDefault="004857C1" w:rsidP="00FC5370">
            <w:pPr>
              <w:jc w:val="both"/>
              <w:rPr>
                <w:rFonts w:cs="Times New Roman"/>
                <w:szCs w:val="20"/>
                <w:lang w:val="en-GB"/>
              </w:rPr>
            </w:pPr>
            <w:r w:rsidRPr="004857C1">
              <w:rPr>
                <w:rFonts w:cs="Times New Roman"/>
                <w:szCs w:val="20"/>
                <w:lang w:val="en-GB"/>
              </w:rPr>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tc>
      </w:tr>
    </w:tbl>
    <w:p w14:paraId="7E1DB4A6" w14:textId="77777777" w:rsidR="00802B4B" w:rsidRDefault="00802B4B" w:rsidP="00802B4B">
      <w:pPr>
        <w:jc w:val="both"/>
        <w:rPr>
          <w:rFonts w:cs="Times New Roman"/>
          <w:szCs w:val="20"/>
          <w:lang w:val="en-GB"/>
        </w:rPr>
      </w:pPr>
    </w:p>
    <w:p w14:paraId="16689496" w14:textId="30909986" w:rsidR="004857C1" w:rsidRDefault="004857C1" w:rsidP="00427B38">
      <w:pPr>
        <w:rPr>
          <w:lang w:val="en-GB"/>
        </w:rPr>
      </w:pPr>
      <w:r>
        <w:rPr>
          <w:lang w:val="en-GB"/>
        </w:rPr>
        <w:t xml:space="preserve">The </w:t>
      </w:r>
      <w:r w:rsidR="004849A8">
        <w:rPr>
          <w:lang w:val="en-GB"/>
        </w:rPr>
        <w:t xml:space="preserve">related </w:t>
      </w:r>
      <w:r>
        <w:rPr>
          <w:lang w:val="en-GB"/>
        </w:rPr>
        <w:t xml:space="preserve">agreements during the study phase </w:t>
      </w:r>
      <w:r w:rsidR="004849A8">
        <w:rPr>
          <w:lang w:val="en-GB"/>
        </w:rPr>
        <w:t xml:space="preserve">[1] </w:t>
      </w:r>
      <w:r>
        <w:rPr>
          <w:lang w:val="en-GB"/>
        </w:rPr>
        <w:t xml:space="preserve">are </w:t>
      </w:r>
      <w:r w:rsidR="004849A8">
        <w:rPr>
          <w:lang w:val="en-GB"/>
        </w:rPr>
        <w:t>collected in A</w:t>
      </w:r>
      <w:r w:rsidR="00AF78B9">
        <w:rPr>
          <w:lang w:val="en-GB"/>
        </w:rPr>
        <w:t>ppendix A.</w:t>
      </w:r>
      <w:r w:rsidR="00802B4B">
        <w:rPr>
          <w:lang w:val="en-GB"/>
        </w:rPr>
        <w:t xml:space="preserve"> In the following subchapters we </w:t>
      </w:r>
      <w:r w:rsidR="006844A8">
        <w:rPr>
          <w:lang w:val="en-GB"/>
        </w:rPr>
        <w:t>provide</w:t>
      </w:r>
      <w:r w:rsidR="00802B4B">
        <w:rPr>
          <w:lang w:val="en-GB"/>
        </w:rPr>
        <w:t xml:space="preserve"> details </w:t>
      </w:r>
      <w:r w:rsidR="006844A8">
        <w:rPr>
          <w:lang w:val="en-GB"/>
        </w:rPr>
        <w:t xml:space="preserve">of </w:t>
      </w:r>
      <w:r w:rsidR="00802B4B">
        <w:rPr>
          <w:lang w:val="en-GB"/>
        </w:rPr>
        <w:t xml:space="preserve">DRS design. </w:t>
      </w:r>
    </w:p>
    <w:p w14:paraId="47A8F43E" w14:textId="77777777" w:rsidR="00427B38" w:rsidRDefault="00427B38" w:rsidP="00427B38">
      <w:pPr>
        <w:pStyle w:val="Heading2"/>
      </w:pPr>
      <w:r>
        <w:t>SS/PBCH and RMSI multiplexing</w:t>
      </w:r>
    </w:p>
    <w:p w14:paraId="37AED52D" w14:textId="69B35B4D" w:rsidR="00427B38" w:rsidRDefault="00427B38" w:rsidP="00427B38">
      <w:pPr>
        <w:jc w:val="both"/>
        <w:rPr>
          <w:lang w:val="en-GB"/>
        </w:rPr>
      </w:pPr>
      <w:r w:rsidRPr="00B66EA1">
        <w:rPr>
          <w:rFonts w:cs="Times New Roman"/>
          <w:szCs w:val="20"/>
          <w:lang w:val="en-GB"/>
        </w:rPr>
        <w:t xml:space="preserve">As </w:t>
      </w:r>
      <w:r>
        <w:rPr>
          <w:rFonts w:cs="Times New Roman"/>
          <w:szCs w:val="20"/>
          <w:lang w:val="en-GB"/>
        </w:rPr>
        <w:t xml:space="preserve">stated in [1] Pattern 1 is recommended for multiplexing of SS/PBCH block(s) and CORESET(s)#0 in NR-U, where </w:t>
      </w:r>
      <w:r w:rsidRPr="0006583D">
        <w:rPr>
          <w:lang w:val="en-GB"/>
        </w:rPr>
        <w:t>Pattern 1 is understood as CORESET#0 and an SS/PBCH block occur</w:t>
      </w:r>
      <w:r w:rsidR="00BA3EE7">
        <w:rPr>
          <w:lang w:val="en-GB"/>
        </w:rPr>
        <w:t>r</w:t>
      </w:r>
      <w:r w:rsidRPr="0006583D">
        <w:rPr>
          <w:lang w:val="en-GB"/>
        </w:rPr>
        <w:t>ing in different time instances, and the CORESET#0 bandwidth overlap</w:t>
      </w:r>
      <w:r w:rsidR="00B64FCB">
        <w:rPr>
          <w:lang w:val="en-GB"/>
        </w:rPr>
        <w:t>p</w:t>
      </w:r>
      <w:r w:rsidRPr="0006583D">
        <w:rPr>
          <w:lang w:val="en-GB"/>
        </w:rPr>
        <w:t>ing with the transmission bandwidth of the SS/PBCH block.</w:t>
      </w:r>
    </w:p>
    <w:p w14:paraId="4934F358" w14:textId="77777777" w:rsidR="00427B38" w:rsidRPr="0006583D" w:rsidRDefault="00427B38" w:rsidP="00427B38">
      <w:pPr>
        <w:pStyle w:val="Heading3"/>
      </w:pPr>
      <w:r>
        <w:t>Rate matching around SSB(s) for PDSCH scheduled with SI-RNTI</w:t>
      </w:r>
    </w:p>
    <w:p w14:paraId="0F684233" w14:textId="77777777" w:rsidR="00427B38" w:rsidRPr="00032C40" w:rsidRDefault="00427B38" w:rsidP="00427B38">
      <w:pPr>
        <w:rPr>
          <w:rFonts w:cs="Times New Roman"/>
          <w:szCs w:val="20"/>
          <w:lang w:val="en-GB"/>
        </w:rPr>
      </w:pPr>
      <w:r w:rsidRPr="00B66EA1">
        <w:rPr>
          <w:rFonts w:cs="Times New Roman"/>
          <w:szCs w:val="20"/>
          <w:lang w:val="en-GB"/>
        </w:rPr>
        <w:t>One problem in efficient RMSI and SSB multiplexing in a compact form is that in Rel15 PDSCH carrying RMSI cannot be rate matched around SSBs [3GPP TS 38.214, section 5.1]:</w:t>
      </w:r>
    </w:p>
    <w:p w14:paraId="2DC06017" w14:textId="77777777" w:rsidR="00427B38" w:rsidRPr="00032C40" w:rsidRDefault="00427B38" w:rsidP="00427B38">
      <w:pPr>
        <w:rPr>
          <w:rFonts w:cs="Times New Roman"/>
          <w:szCs w:val="20"/>
          <w:lang w:val="en-GB"/>
        </w:rPr>
      </w:pPr>
      <w:r w:rsidRPr="00B66EA1">
        <w:rPr>
          <w:rFonts w:cs="Times New Roman"/>
          <w:szCs w:val="20"/>
          <w:lang w:val="en-GB"/>
        </w:rPr>
        <w:t>“…</w:t>
      </w:r>
      <w:r w:rsidRPr="00B66EA1">
        <w:rPr>
          <w:rFonts w:cs="Times New Roman"/>
          <w:i/>
          <w:iCs/>
          <w:szCs w:val="20"/>
          <w:lang w:val="en-GB"/>
        </w:rPr>
        <w:t>When receiving the PDSCH scheduled with SI-RNTI in PDCCH Type0 common search space, the UE shall assume that no SS/PBCH block is transmitted in REs used by the UE for a reception of the PDSCH….</w:t>
      </w:r>
      <w:r w:rsidRPr="00B66EA1">
        <w:rPr>
          <w:rFonts w:cs="Times New Roman"/>
          <w:szCs w:val="20"/>
          <w:lang w:val="en-GB"/>
        </w:rPr>
        <w:t>”</w:t>
      </w:r>
    </w:p>
    <w:p w14:paraId="483329B9" w14:textId="77777777" w:rsidR="00427B38" w:rsidRPr="00032C40" w:rsidRDefault="00427B38" w:rsidP="00214365">
      <w:pPr>
        <w:jc w:val="both"/>
        <w:rPr>
          <w:rFonts w:cs="Times New Roman"/>
          <w:szCs w:val="20"/>
          <w:lang w:val="en-GB"/>
        </w:rPr>
      </w:pPr>
      <w:r w:rsidRPr="00B66EA1">
        <w:rPr>
          <w:rFonts w:cs="Times New Roman"/>
          <w:szCs w:val="20"/>
          <w:lang w:val="en-GB"/>
        </w:rPr>
        <w:t>That would lead to reduced PDSCH allocation for RMSI delivery within the DRS signal</w:t>
      </w:r>
      <w:r>
        <w:rPr>
          <w:rFonts w:cs="Times New Roman"/>
          <w:szCs w:val="20"/>
          <w:lang w:val="en-GB"/>
        </w:rPr>
        <w:t xml:space="preserve">. </w:t>
      </w:r>
      <w:r w:rsidRPr="00B66EA1">
        <w:rPr>
          <w:rFonts w:cs="Times New Roman"/>
          <w:szCs w:val="20"/>
          <w:lang w:val="en-GB"/>
        </w:rPr>
        <w:t>Consequently, it can be noted that to have efficient and compact DRS design in time domain, the PDSCH for RMSI should be able to be rate matched</w:t>
      </w:r>
      <w:r>
        <w:rPr>
          <w:rFonts w:cs="Times New Roman"/>
          <w:szCs w:val="20"/>
          <w:lang w:val="en-GB"/>
        </w:rPr>
        <w:t xml:space="preserve"> </w:t>
      </w:r>
      <w:r w:rsidRPr="00B66EA1">
        <w:rPr>
          <w:rFonts w:cs="Times New Roman"/>
          <w:szCs w:val="20"/>
          <w:lang w:val="en-GB"/>
        </w:rPr>
        <w:t>around SS/PBCH block(s) within a DRS signal.</w:t>
      </w:r>
    </w:p>
    <w:p w14:paraId="6DD4701A" w14:textId="2451A37A" w:rsidR="00427B38" w:rsidRPr="00032C40" w:rsidRDefault="00427B38" w:rsidP="00427B38">
      <w:pPr>
        <w:rPr>
          <w:rFonts w:cs="Times New Roman"/>
          <w:i/>
          <w:iCs/>
          <w:szCs w:val="20"/>
          <w:lang w:val="en-GB"/>
        </w:rPr>
      </w:pPr>
      <w:r w:rsidRPr="00B66EA1">
        <w:rPr>
          <w:rFonts w:cs="Times New Roman"/>
          <w:b/>
          <w:bCs/>
          <w:i/>
          <w:iCs/>
          <w:szCs w:val="20"/>
          <w:lang w:val="en-GB"/>
        </w:rPr>
        <w:lastRenderedPageBreak/>
        <w:t xml:space="preserve">Proposal </w:t>
      </w:r>
      <w:r w:rsidR="00C741DF">
        <w:rPr>
          <w:rFonts w:cs="Times New Roman"/>
          <w:b/>
          <w:bCs/>
          <w:i/>
          <w:iCs/>
          <w:szCs w:val="20"/>
          <w:lang w:val="en-GB"/>
        </w:rPr>
        <w:t>1</w:t>
      </w:r>
      <w:r w:rsidRPr="00B66EA1">
        <w:rPr>
          <w:rFonts w:cs="Times New Roman"/>
          <w:b/>
          <w:bCs/>
          <w:i/>
          <w:iCs/>
          <w:szCs w:val="20"/>
          <w:lang w:val="en-GB"/>
        </w:rPr>
        <w:t xml:space="preserve">: </w:t>
      </w:r>
      <w:r w:rsidRPr="00B66EA1">
        <w:rPr>
          <w:rFonts w:cs="Times New Roman"/>
          <w:i/>
          <w:iCs/>
          <w:szCs w:val="20"/>
          <w:lang w:val="en-GB"/>
        </w:rPr>
        <w:t>Support rate matching around SSB(s) for PDSCH scheduled with SI-RNTI within a DRS signal.</w:t>
      </w:r>
    </w:p>
    <w:p w14:paraId="09DD83BE" w14:textId="77777777" w:rsidR="00427B38" w:rsidRDefault="00427B38" w:rsidP="00427B38">
      <w:pPr>
        <w:jc w:val="both"/>
        <w:rPr>
          <w:rFonts w:cs="Times New Roman"/>
          <w:lang w:val="en-GB"/>
        </w:rPr>
      </w:pPr>
      <w:r>
        <w:rPr>
          <w:rFonts w:cs="Times New Roman"/>
          <w:lang w:val="en-GB"/>
        </w:rPr>
        <w:t xml:space="preserve">Related to multi-beam configuration, it is seen important that the design supports all different beamforming architectures at the gNB. Thus, a DRS transmission comprising SSB(s) and RMSI transmitted using one beam should be TDMed with a DRS transmission using another beam. </w:t>
      </w:r>
    </w:p>
    <w:p w14:paraId="1213D1E3" w14:textId="3B1EEF27" w:rsidR="00427B38" w:rsidRDefault="00C741DF" w:rsidP="00427B38">
      <w:pPr>
        <w:rPr>
          <w:rFonts w:cs="Times New Roman"/>
          <w:i/>
          <w:lang w:val="en-GB"/>
        </w:rPr>
      </w:pPr>
      <w:r>
        <w:rPr>
          <w:rFonts w:cs="Times New Roman"/>
          <w:b/>
          <w:i/>
          <w:lang w:val="en-GB"/>
        </w:rPr>
        <w:t>Proposal 2</w:t>
      </w:r>
      <w:r w:rsidR="00427B38">
        <w:rPr>
          <w:rFonts w:cs="Times New Roman"/>
          <w:b/>
          <w:i/>
          <w:lang w:val="en-GB"/>
        </w:rPr>
        <w:t xml:space="preserve">: </w:t>
      </w:r>
      <w:r w:rsidR="00427B38">
        <w:rPr>
          <w:rFonts w:cs="Times New Roman"/>
          <w:i/>
          <w:lang w:val="en-GB"/>
        </w:rPr>
        <w:t>DRS transmission comprising SSB(s) and RMSI transmitted using one TX beam is TDMed with a DRS transmission using another TX beam at gNB.</w:t>
      </w:r>
    </w:p>
    <w:p w14:paraId="1D67BE58" w14:textId="77777777" w:rsidR="00427B38" w:rsidRDefault="00427B38" w:rsidP="00427B38">
      <w:pPr>
        <w:pStyle w:val="Heading3"/>
      </w:pPr>
      <w:r>
        <w:t>CORESET#0 configuration</w:t>
      </w:r>
    </w:p>
    <w:p w14:paraId="404ACF41" w14:textId="23CA0453" w:rsidR="00681A37" w:rsidRDefault="00427B38" w:rsidP="00214365">
      <w:pPr>
        <w:jc w:val="both"/>
        <w:rPr>
          <w:rFonts w:cs="Times New Roman"/>
          <w:lang w:val="en-GB"/>
        </w:rPr>
      </w:pPr>
      <w:r>
        <w:rPr>
          <w:rFonts w:cs="Times New Roman"/>
          <w:lang w:val="en-GB"/>
        </w:rPr>
        <w:t xml:space="preserve">Initial active DL/UL BWP is 20 MHz for 5 GHz band as well as for 6 GHz band if similar channelization as 5 GHz band is used for 6 GHz band. </w:t>
      </w:r>
      <w:r w:rsidR="00C741DF">
        <w:rPr>
          <w:rFonts w:cs="Times New Roman"/>
          <w:lang w:val="en-GB"/>
        </w:rPr>
        <w:t xml:space="preserve">In Rel15, CORESET#0 (at least for initial access UE) defines the initial active DL BWP. </w:t>
      </w:r>
      <w:r w:rsidR="00D01970">
        <w:rPr>
          <w:rFonts w:cs="Times New Roman"/>
          <w:lang w:val="en-GB"/>
        </w:rPr>
        <w:t>From available bandwidth options in [3GPP TS 38213, section 13], t</w:t>
      </w:r>
      <w:r>
        <w:rPr>
          <w:rFonts w:cs="Times New Roman"/>
          <w:lang w:val="en-GB"/>
        </w:rPr>
        <w:t xml:space="preserve">hat means that CORESET for Type0-PDCCH </w:t>
      </w:r>
      <w:r w:rsidR="00C741DF">
        <w:rPr>
          <w:rFonts w:cs="Times New Roman"/>
          <w:lang w:val="en-GB"/>
        </w:rPr>
        <w:t xml:space="preserve">common </w:t>
      </w:r>
      <w:r>
        <w:rPr>
          <w:rFonts w:cs="Times New Roman"/>
          <w:lang w:val="en-GB"/>
        </w:rPr>
        <w:t xml:space="preserve">search space set has a bandwidth of 96 PRBs and 48 PRBs for 15 and 30 kHz SCS, respectively. </w:t>
      </w:r>
    </w:p>
    <w:p w14:paraId="71472D17" w14:textId="67C53518" w:rsidR="00681A37" w:rsidRDefault="004402DD" w:rsidP="00427B38">
      <w:pPr>
        <w:rPr>
          <w:rFonts w:cs="Times New Roman"/>
          <w:b/>
          <w:i/>
          <w:lang w:val="en-GB"/>
        </w:rPr>
      </w:pPr>
      <w:r>
        <w:rPr>
          <w:rFonts w:cs="Times New Roman"/>
          <w:b/>
          <w:i/>
          <w:lang w:val="en-GB"/>
        </w:rPr>
        <w:t>Proposal</w:t>
      </w:r>
      <w:r w:rsidR="00681A37">
        <w:rPr>
          <w:rFonts w:cs="Times New Roman"/>
          <w:b/>
          <w:i/>
          <w:lang w:val="en-GB"/>
        </w:rPr>
        <w:t xml:space="preserve"> </w:t>
      </w:r>
      <w:r>
        <w:rPr>
          <w:rFonts w:cs="Times New Roman"/>
          <w:b/>
          <w:i/>
          <w:lang w:val="en-GB"/>
        </w:rPr>
        <w:t>3</w:t>
      </w:r>
      <w:r w:rsidR="00681A37">
        <w:rPr>
          <w:rFonts w:cs="Times New Roman"/>
          <w:b/>
          <w:i/>
          <w:lang w:val="en-GB"/>
        </w:rPr>
        <w:t xml:space="preserve">: </w:t>
      </w:r>
      <w:r w:rsidRPr="00DA5C7D">
        <w:rPr>
          <w:rFonts w:cs="Times New Roman"/>
          <w:i/>
          <w:lang w:val="en-GB"/>
        </w:rPr>
        <w:t xml:space="preserve">In NR-U </w:t>
      </w:r>
      <w:r w:rsidR="00681A37" w:rsidRPr="00DA5C7D">
        <w:rPr>
          <w:rFonts w:cs="Times New Roman"/>
          <w:i/>
          <w:lang w:val="en-GB"/>
        </w:rPr>
        <w:t>CORESET#0 (CORESET for Type0-PDCCH CSS set</w:t>
      </w:r>
      <w:r w:rsidR="00D01970" w:rsidRPr="00DA5C7D">
        <w:rPr>
          <w:rFonts w:cs="Times New Roman"/>
          <w:i/>
          <w:lang w:val="en-GB"/>
        </w:rPr>
        <w:t>)</w:t>
      </w:r>
      <w:r w:rsidR="00681A37" w:rsidRPr="00DA5C7D">
        <w:rPr>
          <w:rFonts w:cs="Times New Roman"/>
          <w:i/>
          <w:lang w:val="en-GB"/>
        </w:rPr>
        <w:t xml:space="preserve"> </w:t>
      </w:r>
      <w:r w:rsidR="00D01970" w:rsidRPr="00DA5C7D">
        <w:rPr>
          <w:rFonts w:cs="Times New Roman"/>
          <w:i/>
          <w:lang w:val="en-GB"/>
        </w:rPr>
        <w:t>has a bandwidth of 96 PRBs and 48 PRBs for 15 and 30 kHz SCS, respectively.</w:t>
      </w:r>
    </w:p>
    <w:p w14:paraId="1392B9C8" w14:textId="3B574C5A" w:rsidR="001039CB" w:rsidRDefault="001039CB" w:rsidP="00214365">
      <w:pPr>
        <w:jc w:val="both"/>
        <w:rPr>
          <w:rFonts w:cs="Times New Roman"/>
          <w:lang w:val="en-GB"/>
        </w:rPr>
      </w:pPr>
      <w:r>
        <w:rPr>
          <w:rFonts w:cs="Times New Roman"/>
          <w:lang w:val="en-GB"/>
        </w:rPr>
        <w:t xml:space="preserve">For 15 kHz SCS and 96 PRB CORESET#0 bandwidth option there are three different time domain allocation options available, namely 1, 2 and 3 symbols. Given that with 2 symbols, there are already </w:t>
      </w:r>
      <w:r w:rsidR="006844A8">
        <w:rPr>
          <w:rFonts w:cs="Times New Roman"/>
          <w:lang w:val="en-GB"/>
        </w:rPr>
        <w:t>32</w:t>
      </w:r>
      <w:r w:rsidR="00BA3EE7">
        <w:rPr>
          <w:rFonts w:cs="Times New Roman"/>
          <w:lang w:val="en-GB"/>
        </w:rPr>
        <w:t xml:space="preserve"> </w:t>
      </w:r>
      <w:r w:rsidR="006844A8">
        <w:rPr>
          <w:rFonts w:cs="Times New Roman"/>
          <w:lang w:val="en-GB"/>
        </w:rPr>
        <w:t>CCE</w:t>
      </w:r>
      <w:r w:rsidR="00BA3EE7">
        <w:rPr>
          <w:rFonts w:cs="Times New Roman"/>
          <w:lang w:val="en-GB"/>
        </w:rPr>
        <w:t>s</w:t>
      </w:r>
      <w:r w:rsidR="006844A8">
        <w:rPr>
          <w:rFonts w:cs="Times New Roman"/>
          <w:lang w:val="en-GB"/>
        </w:rPr>
        <w:t xml:space="preserve"> for scheduling of PDCCH </w:t>
      </w:r>
      <w:r>
        <w:rPr>
          <w:rFonts w:cs="Times New Roman"/>
          <w:lang w:val="en-GB"/>
        </w:rPr>
        <w:t>available and that the 3</w:t>
      </w:r>
      <w:r w:rsidRPr="001039CB">
        <w:rPr>
          <w:rFonts w:cs="Times New Roman"/>
          <w:vertAlign w:val="superscript"/>
          <w:lang w:val="en-GB"/>
        </w:rPr>
        <w:t>rd</w:t>
      </w:r>
      <w:r>
        <w:rPr>
          <w:rFonts w:cs="Times New Roman"/>
          <w:lang w:val="en-GB"/>
        </w:rPr>
        <w:t xml:space="preserve"> symbol </w:t>
      </w:r>
      <w:r w:rsidR="007D0E77">
        <w:rPr>
          <w:rFonts w:cs="Times New Roman"/>
          <w:lang w:val="en-GB"/>
        </w:rPr>
        <w:t xml:space="preserve">in 3-symbol allocation it would be overlapping with first SSB index in the slot (assuming the CORESET starting symbol is #0). Thus, it would </w:t>
      </w:r>
      <w:r w:rsidR="008E4910">
        <w:rPr>
          <w:rFonts w:cs="Times New Roman"/>
          <w:lang w:val="en-GB"/>
        </w:rPr>
        <w:t>be sufficient</w:t>
      </w:r>
      <w:r w:rsidR="00D277D1">
        <w:rPr>
          <w:rFonts w:cs="Times New Roman"/>
          <w:lang w:val="en-GB"/>
        </w:rPr>
        <w:t xml:space="preserve"> to support only symbol</w:t>
      </w:r>
      <w:r w:rsidR="006A1679">
        <w:rPr>
          <w:rFonts w:cs="Times New Roman"/>
          <w:lang w:val="en-GB"/>
        </w:rPr>
        <w:t xml:space="preserve"> </w:t>
      </w:r>
      <w:r w:rsidR="00D277D1">
        <w:rPr>
          <w:rFonts w:cs="Times New Roman"/>
          <w:lang w:val="en-GB"/>
        </w:rPr>
        <w:t xml:space="preserve">allocation options 1 and 2 for 15 kHz SCS. </w:t>
      </w:r>
    </w:p>
    <w:p w14:paraId="233092AC" w14:textId="3666942F" w:rsidR="00D277D1" w:rsidRDefault="00D277D1" w:rsidP="00427B38">
      <w:pPr>
        <w:rPr>
          <w:rFonts w:cs="Times New Roman"/>
          <w:lang w:val="en-GB"/>
        </w:rPr>
      </w:pPr>
      <w:r>
        <w:rPr>
          <w:rFonts w:cs="Times New Roman"/>
          <w:lang w:val="en-GB"/>
        </w:rPr>
        <w:t>Regarding to 30 kHz SCS</w:t>
      </w:r>
      <w:r w:rsidR="00F137C1">
        <w:rPr>
          <w:rFonts w:cs="Times New Roman"/>
          <w:lang w:val="en-GB"/>
        </w:rPr>
        <w:t xml:space="preserve"> and 48 PRB CORESET#0 bandwidth option there are two different time domain allocation options ava</w:t>
      </w:r>
      <w:r w:rsidR="00DA5C7D">
        <w:rPr>
          <w:rFonts w:cs="Times New Roman"/>
          <w:lang w:val="en-GB"/>
        </w:rPr>
        <w:t xml:space="preserve">ilable, namely 1 and 2 symbols which are both feasible. </w:t>
      </w:r>
    </w:p>
    <w:p w14:paraId="4A083A7D" w14:textId="452CAD4B" w:rsidR="00DA5C7D" w:rsidRDefault="00DA5C7D" w:rsidP="00DA5C7D">
      <w:pPr>
        <w:rPr>
          <w:rFonts w:cs="Times New Roman"/>
          <w:i/>
          <w:lang w:val="en-GB"/>
        </w:rPr>
      </w:pPr>
      <w:r>
        <w:rPr>
          <w:rFonts w:cs="Times New Roman"/>
          <w:b/>
          <w:i/>
          <w:lang w:val="en-GB"/>
        </w:rPr>
        <w:t xml:space="preserve">Proposal 4: </w:t>
      </w:r>
      <w:r>
        <w:rPr>
          <w:rFonts w:cs="Times New Roman"/>
          <w:i/>
          <w:lang w:val="en-GB"/>
        </w:rPr>
        <w:t xml:space="preserve">Time duration of CORESET#0 in NR-U can be 1 or 2 symbols. </w:t>
      </w:r>
    </w:p>
    <w:p w14:paraId="7D29432B" w14:textId="69B891BE" w:rsidR="00DA5C7D" w:rsidRDefault="002A7777" w:rsidP="00E77491">
      <w:pPr>
        <w:pStyle w:val="Heading3"/>
      </w:pPr>
      <w:r w:rsidRPr="004E72C8">
        <w:rPr>
          <w:lang w:val="en-GB"/>
        </w:rPr>
        <w:t>Type0-PDCCH common search space configuration(s)</w:t>
      </w:r>
    </w:p>
    <w:p w14:paraId="4A06FD42" w14:textId="77777777" w:rsidR="002A7777" w:rsidRDefault="002A7777" w:rsidP="002A7777">
      <w:pPr>
        <w:rPr>
          <w:lang w:val="en-GB"/>
        </w:rPr>
      </w:pPr>
      <w:r>
        <w:rPr>
          <w:lang w:val="en-GB"/>
        </w:rPr>
        <w:t xml:space="preserve">NR-U WID [2] states that </w:t>
      </w:r>
    </w:p>
    <w:p w14:paraId="092EAE2A" w14:textId="77777777" w:rsidR="002A7777" w:rsidRDefault="002A7777" w:rsidP="00214365">
      <w:pPr>
        <w:jc w:val="both"/>
        <w:rPr>
          <w:lang w:val="en-GB"/>
        </w:rPr>
      </w:pPr>
      <w:r>
        <w:rPr>
          <w:lang w:val="en-GB"/>
        </w:rPr>
        <w:t>“</w:t>
      </w:r>
      <w:r w:rsidRPr="00214365">
        <w:rPr>
          <w:i/>
          <w:sz w:val="20"/>
          <w:lang w:val="en-GB"/>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space(s).</w:t>
      </w:r>
      <w:r w:rsidRPr="00EA1735">
        <w:rPr>
          <w:lang w:val="en-GB"/>
        </w:rPr>
        <w:t>”</w:t>
      </w:r>
    </w:p>
    <w:p w14:paraId="3378B74C" w14:textId="75BFCC5D" w:rsidR="00CB0C83" w:rsidRDefault="002A7777" w:rsidP="00214365">
      <w:pPr>
        <w:jc w:val="both"/>
        <w:rPr>
          <w:lang w:val="en-GB"/>
        </w:rPr>
      </w:pPr>
      <w:r>
        <w:rPr>
          <w:lang w:val="en-GB"/>
        </w:rPr>
        <w:t>One potential enhancement relates to the monitoring occasions configured in the MIB for Type0-PDCCH CSS set. In FR1</w:t>
      </w:r>
      <w:r w:rsidR="00CB0C83">
        <w:rPr>
          <w:lang w:val="en-GB"/>
        </w:rPr>
        <w:t>,</w:t>
      </w:r>
      <w:r>
        <w:rPr>
          <w:lang w:val="en-GB"/>
        </w:rPr>
        <w:t xml:space="preserve"> the multiple (two) monitoring occasions </w:t>
      </w:r>
      <w:r w:rsidR="00CB0C83">
        <w:rPr>
          <w:lang w:val="en-GB"/>
        </w:rPr>
        <w:t xml:space="preserve">within a slot can only be allocated </w:t>
      </w:r>
      <w:r>
        <w:rPr>
          <w:lang w:val="en-GB"/>
        </w:rPr>
        <w:t>in the beginning of the slot</w:t>
      </w:r>
      <w:r w:rsidR="00CB0C83">
        <w:rPr>
          <w:lang w:val="en-GB"/>
        </w:rPr>
        <w:t xml:space="preserve"> thus preventing multiplexing in TDM manner two DRSs within a slot. To support efficient multiplexing of the DRSs in time domain it would make sense to support also symbol </w:t>
      </w:r>
      <w:r w:rsidR="00001CA6">
        <w:rPr>
          <w:lang w:val="en-GB"/>
        </w:rPr>
        <w:t xml:space="preserve">#6 </w:t>
      </w:r>
      <w:r w:rsidR="00220983">
        <w:rPr>
          <w:lang w:val="en-GB"/>
        </w:rPr>
        <w:t>and</w:t>
      </w:r>
      <w:r w:rsidR="00001CA6">
        <w:rPr>
          <w:lang w:val="en-GB"/>
        </w:rPr>
        <w:t xml:space="preserve"> </w:t>
      </w:r>
      <w:r w:rsidR="00CB0C83">
        <w:rPr>
          <w:lang w:val="en-GB"/>
        </w:rPr>
        <w:t>#7 as the first symbol for the monitoring occasion for Type0-PDCCH CSS set</w:t>
      </w:r>
      <w:r w:rsidR="00B11363">
        <w:rPr>
          <w:lang w:val="en-GB"/>
        </w:rPr>
        <w:t xml:space="preserve"> th</w:t>
      </w:r>
      <w:r w:rsidR="0091658B">
        <w:rPr>
          <w:lang w:val="en-GB"/>
        </w:rPr>
        <w:t>at would enable two DRSs within a slot</w:t>
      </w:r>
      <w:r w:rsidR="00220983">
        <w:rPr>
          <w:lang w:val="en-GB"/>
        </w:rPr>
        <w:t xml:space="preserve">. Exemplary illustration </w:t>
      </w:r>
      <w:r w:rsidR="00CA3F69">
        <w:rPr>
          <w:lang w:val="en-GB"/>
        </w:rPr>
        <w:t xml:space="preserve">of having symbol #7 as the second starting symbol within a slot is </w:t>
      </w:r>
      <w:r w:rsidR="00C72842">
        <w:rPr>
          <w:lang w:val="en-GB"/>
        </w:rPr>
        <w:t>illustrated</w:t>
      </w:r>
      <w:r w:rsidR="00CA3F69">
        <w:rPr>
          <w:lang w:val="en-GB"/>
        </w:rPr>
        <w:t xml:space="preserve"> in </w:t>
      </w:r>
      <w:r w:rsidR="005B2D4E">
        <w:rPr>
          <w:lang w:val="en-GB"/>
        </w:rPr>
        <w:fldChar w:fldCharType="begin"/>
      </w:r>
      <w:r w:rsidR="005B2D4E">
        <w:rPr>
          <w:lang w:val="en-GB"/>
        </w:rPr>
        <w:instrText xml:space="preserve"> REF _Ref534874005 \h </w:instrText>
      </w:r>
      <w:r w:rsidR="005B2D4E">
        <w:rPr>
          <w:lang w:val="en-GB"/>
        </w:rPr>
      </w:r>
      <w:r w:rsidR="005B2D4E">
        <w:rPr>
          <w:lang w:val="en-GB"/>
        </w:rPr>
        <w:fldChar w:fldCharType="separate"/>
      </w:r>
      <w:r w:rsidR="005B2D4E" w:rsidRPr="00CC72F4">
        <w:rPr>
          <w:lang w:val="en-GB"/>
        </w:rPr>
        <w:t xml:space="preserve">Figure </w:t>
      </w:r>
      <w:r w:rsidR="005B2D4E" w:rsidRPr="00CC72F4">
        <w:rPr>
          <w:noProof/>
          <w:lang w:val="en-GB"/>
        </w:rPr>
        <w:t>1</w:t>
      </w:r>
      <w:r w:rsidR="005B2D4E">
        <w:rPr>
          <w:lang w:val="en-GB"/>
        </w:rPr>
        <w:fldChar w:fldCharType="end"/>
      </w:r>
      <w:r w:rsidR="005B2D4E">
        <w:rPr>
          <w:lang w:val="en-GB"/>
        </w:rPr>
        <w:t>.</w:t>
      </w:r>
    </w:p>
    <w:p w14:paraId="349100FE" w14:textId="0D45D7B5" w:rsidR="002854DF" w:rsidRDefault="00C72842" w:rsidP="002854DF">
      <w:pPr>
        <w:jc w:val="center"/>
        <w:rPr>
          <w:lang w:val="en-GB"/>
        </w:rPr>
      </w:pPr>
      <w:r>
        <w:rPr>
          <w:noProof/>
          <w:lang w:val="en-GB"/>
        </w:rPr>
        <w:lastRenderedPageBreak/>
        <w:drawing>
          <wp:inline distT="0" distB="0" distL="0" distR="0" wp14:anchorId="12D5855A" wp14:editId="323C2E2B">
            <wp:extent cx="5547995" cy="269982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9362" cy="2700491"/>
                    </a:xfrm>
                    <a:prstGeom prst="rect">
                      <a:avLst/>
                    </a:prstGeom>
                    <a:noFill/>
                  </pic:spPr>
                </pic:pic>
              </a:graphicData>
            </a:graphic>
          </wp:inline>
        </w:drawing>
      </w:r>
    </w:p>
    <w:p w14:paraId="4B70F3B3" w14:textId="0A052BD2" w:rsidR="00C72842" w:rsidRPr="00C72842" w:rsidRDefault="00C72842" w:rsidP="00C72842">
      <w:pPr>
        <w:pStyle w:val="Caption"/>
        <w:rPr>
          <w:lang w:val="en-GB"/>
        </w:rPr>
      </w:pPr>
      <w:bookmarkStart w:id="1" w:name="_Ref534874005"/>
      <w:r>
        <w:t xml:space="preserve">Figure </w:t>
      </w:r>
      <w:r w:rsidR="006844A8">
        <w:fldChar w:fldCharType="begin"/>
      </w:r>
      <w:r w:rsidR="006844A8">
        <w:instrText xml:space="preserve"> SEQ Figure \* ARABIC </w:instrText>
      </w:r>
      <w:r w:rsidR="006844A8">
        <w:fldChar w:fldCharType="separate"/>
      </w:r>
      <w:r w:rsidR="005E09DA">
        <w:rPr>
          <w:noProof/>
        </w:rPr>
        <w:t>1</w:t>
      </w:r>
      <w:r w:rsidR="006844A8">
        <w:rPr>
          <w:noProof/>
        </w:rPr>
        <w:fldChar w:fldCharType="end"/>
      </w:r>
      <w:bookmarkEnd w:id="1"/>
      <w:r w:rsidRPr="00C72842">
        <w:rPr>
          <w:lang w:val="en-GB"/>
        </w:rPr>
        <w:t xml:space="preserve"> Illustration of arrangement of 7-</w:t>
      </w:r>
      <w:r>
        <w:rPr>
          <w:lang w:val="en-GB"/>
        </w:rPr>
        <w:t xml:space="preserve">symbol DRS transmissions and corresponding PDCCH monitoring occasions. </w:t>
      </w:r>
    </w:p>
    <w:p w14:paraId="1CCEB19C" w14:textId="6F83EB7D" w:rsidR="00CB0C83" w:rsidRPr="00CB0C83" w:rsidRDefault="00CB0C83" w:rsidP="00E77491">
      <w:pPr>
        <w:rPr>
          <w:i/>
          <w:lang w:val="en-GB"/>
        </w:rPr>
      </w:pPr>
      <w:r>
        <w:rPr>
          <w:b/>
          <w:i/>
          <w:lang w:val="en-GB"/>
        </w:rPr>
        <w:t xml:space="preserve">Proposal 5: </w:t>
      </w:r>
      <w:r>
        <w:rPr>
          <w:i/>
          <w:lang w:val="en-GB"/>
        </w:rPr>
        <w:t>In addition to symbol #0, support also symbol</w:t>
      </w:r>
      <w:r w:rsidR="00361407">
        <w:rPr>
          <w:i/>
          <w:lang w:val="en-GB"/>
        </w:rPr>
        <w:t>s #6 and</w:t>
      </w:r>
      <w:r>
        <w:rPr>
          <w:i/>
          <w:lang w:val="en-GB"/>
        </w:rPr>
        <w:t xml:space="preserve"> #7 as the first symbol</w:t>
      </w:r>
      <w:r w:rsidR="005A5400">
        <w:rPr>
          <w:i/>
          <w:lang w:val="en-GB"/>
        </w:rPr>
        <w:t xml:space="preserve"> for the monitoring occasion for Type0-PDCCH CSS set. </w:t>
      </w:r>
    </w:p>
    <w:p w14:paraId="11E4E7C6" w14:textId="3938FB00" w:rsidR="00427B38" w:rsidRDefault="000A4984" w:rsidP="00427B38">
      <w:pPr>
        <w:rPr>
          <w:lang w:val="en-GB"/>
        </w:rPr>
      </w:pPr>
      <w:r>
        <w:rPr>
          <w:lang w:val="en-GB"/>
        </w:rPr>
        <w:t xml:space="preserve">Furthermore, in Rel15 </w:t>
      </w:r>
      <w:r w:rsidR="00427B38" w:rsidRPr="00CC72F4">
        <w:rPr>
          <w:lang w:val="en-GB"/>
        </w:rPr>
        <w:t xml:space="preserve">for the SS/PBCH block and CORESET multiplexing pattern 1, a UE monitors PDCCH in the Type0-PDCCH CSS set </w:t>
      </w:r>
      <w:r w:rsidR="00427B38" w:rsidRPr="00CC72F4">
        <w:rPr>
          <w:u w:val="single"/>
          <w:lang w:val="en-GB"/>
        </w:rPr>
        <w:t>over two consecutive slots</w:t>
      </w:r>
      <w:r w:rsidR="00427B38" w:rsidRPr="00CC72F4">
        <w:rPr>
          <w:lang w:val="en-GB"/>
        </w:rPr>
        <w:t xml:space="preserve"> starting from slot </w:t>
      </w:r>
      <w:r w:rsidR="00427B38" w:rsidRPr="00D20E88">
        <w:rPr>
          <w:position w:val="-10"/>
        </w:rPr>
        <w:object w:dxaOrig="240" w:dyaOrig="300" w14:anchorId="39DCE90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2.25pt;height:18.35pt" o:ole="" type="#_x0000_t75">
            <v:imagedata o:title="" r:id="rId14"/>
          </v:shape>
          <o:OLEObject Type="Embed" ProgID="Equation.3" ShapeID="_x0000_i1025" DrawAspect="Content" ObjectID="_1608746607" r:id="rId15"/>
        </w:object>
      </w:r>
      <w:r w:rsidR="00427B38" w:rsidRPr="00CC72F4">
        <w:rPr>
          <w:lang w:val="en-GB"/>
        </w:rPr>
        <w:t xml:space="preserve">. For SSB with index </w:t>
      </w:r>
      <w:r w:rsidR="00427B38" w:rsidRPr="00D20E88">
        <w:rPr>
          <w:position w:val="-6"/>
        </w:rPr>
        <w:object w:dxaOrig="139" w:dyaOrig="240" w14:anchorId="6AE3BF33">
          <v:shape id="_x0000_i1026" style="width:6.1pt;height:12.25pt" o:ole="" type="#_x0000_t75">
            <v:imagedata o:title="" r:id="rId16"/>
          </v:shape>
          <o:OLEObject Type="Embed" ProgID="Equation.3" ShapeID="_x0000_i1026" DrawAspect="Content" ObjectID="_1608746608" r:id="rId17"/>
        </w:object>
      </w:r>
      <w:r w:rsidR="00427B38" w:rsidRPr="00DE4B4F">
        <w:rPr>
          <w:lang w:val="en-GB"/>
        </w:rPr>
        <w:t xml:space="preserve">, the UE determines an index of slot </w:t>
      </w:r>
      <w:r w:rsidR="00427B38" w:rsidRPr="00D20E88">
        <w:rPr>
          <w:position w:val="-10"/>
        </w:rPr>
        <w:object w:dxaOrig="240" w:dyaOrig="300" w14:anchorId="3E2B00B0">
          <v:shape id="_x0000_i1027" style="width:12.9pt;height:17pt" o:ole="" type="#_x0000_t75">
            <v:imagedata o:title="" r:id="rId14"/>
          </v:shape>
          <o:OLEObject Type="Embed" ProgID="Equation.3" ShapeID="_x0000_i1027" DrawAspect="Content" ObjectID="_1608746609" r:id="rId18"/>
        </w:object>
      </w:r>
      <w:r w:rsidR="00427B38" w:rsidRPr="00DE4B4F">
        <w:rPr>
          <w:lang w:val="en-GB"/>
        </w:rPr>
        <w:t xml:space="preserve"> as </w:t>
      </w:r>
      <w:r w:rsidR="00427B38" w:rsidRPr="00D20E88">
        <w:rPr>
          <w:position w:val="-10"/>
        </w:rPr>
        <w:object w:dxaOrig="2720" w:dyaOrig="340" w14:anchorId="12C62ED7">
          <v:shape id="_x0000_i1028" style="width:137.9pt;height:18.35pt" o:ole="" type="#_x0000_t75">
            <v:imagedata o:title="" r:id="rId19"/>
          </v:shape>
          <o:OLEObject Type="Embed" ProgID="Equation.3" ShapeID="_x0000_i1028" DrawAspect="Content" ObjectID="_1608746610" r:id="rId20"/>
        </w:object>
      </w:r>
      <w:r w:rsidR="00427B38" w:rsidRPr="00DE4B4F">
        <w:rPr>
          <w:lang w:val="en-GB"/>
        </w:rPr>
        <w:t xml:space="preserve"> located in a frame with system frame number (SFN) </w:t>
      </w:r>
      <w:r w:rsidR="00427B38" w:rsidRPr="00D20E88">
        <w:rPr>
          <w:position w:val="-10"/>
        </w:rPr>
        <w:object w:dxaOrig="540" w:dyaOrig="300" w14:anchorId="57FFABD8">
          <v:shape id="_x0000_i1029" style="width:27.85pt;height:17pt" o:ole="" type="#_x0000_t75">
            <v:imagedata o:title="" r:id="rId21"/>
          </v:shape>
          <o:OLEObject Type="Embed" ProgID="Equation.3" ShapeID="_x0000_i1029" DrawAspect="Content" ObjectID="_1608746611" r:id="rId22"/>
        </w:object>
      </w:r>
      <w:r w:rsidR="00427B38" w:rsidRPr="00DE4B4F">
        <w:rPr>
          <w:lang w:val="en-GB"/>
        </w:rPr>
        <w:t xml:space="preserve"> satisfying </w:t>
      </w:r>
      <w:r w:rsidR="00427B38" w:rsidRPr="00D20E88">
        <w:rPr>
          <w:position w:val="-10"/>
        </w:rPr>
        <w:object w:dxaOrig="1359" w:dyaOrig="300" w14:anchorId="06707116">
          <v:shape id="_x0000_i1030" style="width:67.25pt;height:17pt" o:ole="" type="#_x0000_t75">
            <v:imagedata o:title="" r:id="rId23"/>
          </v:shape>
          <o:OLEObject Type="Embed" ProgID="Equation.3" ShapeID="_x0000_i1030" DrawAspect="Content" ObjectID="_1608746612" r:id="rId24"/>
        </w:object>
      </w:r>
      <w:r w:rsidR="00427B38" w:rsidRPr="00DE4B4F">
        <w:rPr>
          <w:lang w:val="en-GB"/>
        </w:rPr>
        <w:t xml:space="preserve"> if </w:t>
      </w:r>
      <w:r w:rsidR="00427B38" w:rsidRPr="00D20E88">
        <w:rPr>
          <w:position w:val="-10"/>
        </w:rPr>
        <w:object w:dxaOrig="2980" w:dyaOrig="340" w14:anchorId="22AF16E3">
          <v:shape id="_x0000_i1031" style="width:150.1pt;height:18.35pt" o:ole="" type="#_x0000_t75">
            <v:imagedata o:title="" r:id="rId25"/>
          </v:shape>
          <o:OLEObject Type="Embed" ProgID="Equation.3" ShapeID="_x0000_i1031" DrawAspect="Content" ObjectID="_1608746613" r:id="rId26"/>
        </w:object>
      </w:r>
      <w:r w:rsidR="00427B38" w:rsidRPr="00DE4B4F">
        <w:rPr>
          <w:lang w:val="en-GB"/>
        </w:rPr>
        <w:t xml:space="preserve"> or in a frame with SFN satisfying </w:t>
      </w:r>
      <w:r w:rsidR="00427B38" w:rsidRPr="00D20E88">
        <w:rPr>
          <w:position w:val="-10"/>
        </w:rPr>
        <w:object w:dxaOrig="1340" w:dyaOrig="300" w14:anchorId="320DB74A">
          <v:shape id="_x0000_i1032" style="width:66.55pt;height:15.6pt" o:ole="" type="#_x0000_t75">
            <v:imagedata o:title="" r:id="rId27"/>
          </v:shape>
          <o:OLEObject Type="Embed" ProgID="Equation.3" ShapeID="_x0000_i1032" DrawAspect="Content" ObjectID="_1608746614" r:id="rId28"/>
        </w:object>
      </w:r>
      <w:r w:rsidR="00427B38" w:rsidRPr="00DE4B4F">
        <w:rPr>
          <w:lang w:val="en-GB"/>
        </w:rPr>
        <w:t xml:space="preserve"> if </w:t>
      </w:r>
      <w:r w:rsidR="00427B38" w:rsidRPr="00D20E88">
        <w:rPr>
          <w:position w:val="-10"/>
        </w:rPr>
        <w:object w:dxaOrig="2940" w:dyaOrig="340" w14:anchorId="533D6DE5">
          <v:shape id="_x0000_i1033" style="width:150.1pt;height:18.35pt" o:ole="" type="#_x0000_t75">
            <v:imagedata o:title="" r:id="rId29"/>
          </v:shape>
          <o:OLEObject Type="Embed" ProgID="Equation.3" ShapeID="_x0000_i1033" DrawAspect="Content" ObjectID="_1608746615" r:id="rId30"/>
        </w:object>
      </w:r>
      <w:r w:rsidR="00427B38" w:rsidRPr="00DE4B4F">
        <w:rPr>
          <w:lang w:val="en-GB"/>
        </w:rPr>
        <w:t xml:space="preserve">. </w:t>
      </w:r>
      <w:r w:rsidR="00427B38">
        <w:rPr>
          <w:lang w:val="en-GB"/>
        </w:rPr>
        <w:t xml:space="preserve">[3GPP TS 38.213, section 13] </w:t>
      </w:r>
      <w:r w:rsidR="00427B38" w:rsidRPr="00D20E88">
        <w:rPr>
          <w:position w:val="-4"/>
        </w:rPr>
        <w:object w:dxaOrig="279" w:dyaOrig="220" w14:anchorId="76ADC620">
          <v:shape id="_x0000_i1034" style="width:12.25pt;height:12.25pt" o:ole="" type="#_x0000_t75">
            <v:imagedata o:title="" r:id="rId31"/>
          </v:shape>
          <o:OLEObject Type="Embed" ProgID="Equation.3" ShapeID="_x0000_i1034" DrawAspect="Content" ObjectID="_1608746616" r:id="rId32"/>
        </w:object>
      </w:r>
      <w:r w:rsidR="00427B38" w:rsidRPr="00DE4B4F">
        <w:rPr>
          <w:lang w:val="en-GB"/>
        </w:rPr>
        <w:t xml:space="preserve"> and </w:t>
      </w:r>
      <w:r w:rsidR="00427B38" w:rsidRPr="00D20E88">
        <w:rPr>
          <w:position w:val="-6"/>
        </w:rPr>
        <w:object w:dxaOrig="220" w:dyaOrig="240" w14:anchorId="0396B4F6">
          <v:shape id="_x0000_i1035" style="width:12.25pt;height:12.25pt" o:ole="" type="#_x0000_t75">
            <v:imagedata o:title="" r:id="rId33"/>
          </v:shape>
          <o:OLEObject Type="Embed" ProgID="Equation.3" ShapeID="_x0000_i1035" DrawAspect="Content" ObjectID="_1608746617" r:id="rId34"/>
        </w:object>
      </w:r>
      <w:r w:rsidR="00427B38" w:rsidRPr="00DE4B4F">
        <w:rPr>
          <w:lang w:val="en-GB"/>
        </w:rPr>
        <w:t xml:space="preserve"> are </w:t>
      </w:r>
      <w:r w:rsidR="00427B38">
        <w:rPr>
          <w:lang w:val="en-GB"/>
        </w:rPr>
        <w:t>signalled</w:t>
      </w:r>
      <w:r w:rsidR="00427B38" w:rsidRPr="00DE4B4F">
        <w:rPr>
          <w:lang w:val="en-GB"/>
        </w:rPr>
        <w:t xml:space="preserve"> </w:t>
      </w:r>
      <w:r w:rsidR="00427B38">
        <w:rPr>
          <w:lang w:val="en-GB"/>
        </w:rPr>
        <w:t xml:space="preserve">in MIB where </w:t>
      </w:r>
    </w:p>
    <w:p w14:paraId="159C4204" w14:textId="5A020B03" w:rsidR="00427B38" w:rsidRPr="000A4984" w:rsidRDefault="00427B38" w:rsidP="00427B38">
      <w:pPr>
        <w:pStyle w:val="ListParagraph"/>
        <w:numPr>
          <w:ilvl w:val="0"/>
          <w:numId w:val="32"/>
        </w:numPr>
        <w:rPr>
          <w:i/>
          <w:lang w:val="en-GB"/>
        </w:rPr>
      </w:pPr>
      <w:r>
        <w:rPr>
          <w:i/>
          <w:lang w:val="en-GB"/>
        </w:rPr>
        <w:t>O</w:t>
      </w:r>
      <w:r>
        <w:rPr>
          <w:lang w:val="en-GB"/>
        </w:rPr>
        <w:t xml:space="preserve"> defines time domain group offset from radio frame boundary, i.e. with non-zero </w:t>
      </w:r>
      <w:r>
        <w:rPr>
          <w:i/>
          <w:lang w:val="en-GB"/>
        </w:rPr>
        <w:t>O</w:t>
      </w:r>
      <w:r>
        <w:rPr>
          <w:lang w:val="en-GB"/>
        </w:rPr>
        <w:t xml:space="preserve"> values monitoring occasions can be shifted from the beginning of the radio frame. It needs to be noticed that SSBs may be mapped either of the half-frames of the radio frame and even group offset </w:t>
      </w:r>
      <w:r>
        <w:rPr>
          <w:i/>
          <w:lang w:val="en-GB"/>
        </w:rPr>
        <w:t>O</w:t>
      </w:r>
      <w:r>
        <w:rPr>
          <w:lang w:val="en-GB"/>
        </w:rPr>
        <w:t xml:space="preserve"> = 0 does not guarantee that PDCCH monitoring slot would be in the same slot as the associated SSB. To enable that </w:t>
      </w:r>
      <w:r>
        <w:rPr>
          <w:i/>
          <w:lang w:val="en-GB"/>
        </w:rPr>
        <w:t>O</w:t>
      </w:r>
      <w:r>
        <w:rPr>
          <w:lang w:val="en-GB"/>
        </w:rPr>
        <w:t xml:space="preserve"> should be zero when SSBs are mapped to the first half-frame and </w:t>
      </w:r>
      <w:r>
        <w:rPr>
          <w:i/>
          <w:lang w:val="en-GB"/>
        </w:rPr>
        <w:t>O</w:t>
      </w:r>
      <w:r>
        <w:rPr>
          <w:lang w:val="en-GB"/>
        </w:rPr>
        <w:t xml:space="preserve"> should be 5 when SSBs are mapped to the second half-frame.</w:t>
      </w:r>
    </w:p>
    <w:p w14:paraId="1B6D4E08" w14:textId="6C750E95" w:rsidR="000A4984" w:rsidRPr="000A4984" w:rsidRDefault="000A4984" w:rsidP="000A4984">
      <w:pPr>
        <w:rPr>
          <w:i/>
          <w:lang w:val="en-GB"/>
        </w:rPr>
      </w:pPr>
      <w:r>
        <w:rPr>
          <w:b/>
          <w:i/>
          <w:lang w:val="en-GB"/>
        </w:rPr>
        <w:t xml:space="preserve">Observation 1: </w:t>
      </w:r>
      <w:r w:rsidRPr="000A4984">
        <w:rPr>
          <w:i/>
          <w:lang w:val="en-GB"/>
        </w:rPr>
        <w:t>SSBs may be mapped either of the half-frames of the radio frame and even group offset O = 0 does not guarantee that PDCCH monitoring slot would be in the same slot as the associated SSB. To enable that O should be zero when SSBs are mapped to the first half-frame and O should be 5 when SSBs are mapped to the second half-frame.</w:t>
      </w:r>
    </w:p>
    <w:p w14:paraId="269D57F1" w14:textId="77777777" w:rsidR="00427B38" w:rsidRDefault="00427B38" w:rsidP="00427B38">
      <w:pPr>
        <w:pStyle w:val="ListParagraph"/>
        <w:ind w:left="360"/>
        <w:rPr>
          <w:i/>
          <w:lang w:val="en-GB"/>
        </w:rPr>
      </w:pPr>
    </w:p>
    <w:p w14:paraId="7D436CC6" w14:textId="77777777" w:rsidR="00427B38" w:rsidRPr="00086B0B" w:rsidRDefault="00427B38" w:rsidP="00427B38">
      <w:pPr>
        <w:pStyle w:val="ListParagraph"/>
        <w:numPr>
          <w:ilvl w:val="0"/>
          <w:numId w:val="32"/>
        </w:numPr>
        <w:rPr>
          <w:i/>
          <w:lang w:val="en-GB"/>
        </w:rPr>
      </w:pPr>
      <w:r>
        <w:rPr>
          <w:i/>
          <w:lang w:val="en-GB"/>
        </w:rPr>
        <w:t xml:space="preserve">M </w:t>
      </w:r>
      <w:r>
        <w:rPr>
          <w:lang w:val="en-GB"/>
        </w:rPr>
        <w:t>defines the mapping pattern between the monitoring slots and the SSB and the values can be ½, 1 and 2</w:t>
      </w:r>
    </w:p>
    <w:p w14:paraId="1EB0D8ED" w14:textId="77777777" w:rsidR="00427B38" w:rsidRPr="00893B7D" w:rsidRDefault="00427B38" w:rsidP="00427B38">
      <w:pPr>
        <w:pStyle w:val="ListParagraph"/>
        <w:numPr>
          <w:ilvl w:val="1"/>
          <w:numId w:val="32"/>
        </w:numPr>
        <w:rPr>
          <w:i/>
          <w:lang w:val="en-GB"/>
        </w:rPr>
      </w:pPr>
      <w:r>
        <w:rPr>
          <w:lang w:val="en-GB"/>
        </w:rPr>
        <w:t xml:space="preserve">with value </w:t>
      </w:r>
      <w:r w:rsidRPr="004D1B28">
        <w:rPr>
          <w:i/>
          <w:lang w:val="en-GB"/>
        </w:rPr>
        <w:t>M</w:t>
      </w:r>
      <w:r>
        <w:rPr>
          <w:lang w:val="en-GB"/>
        </w:rPr>
        <w:t xml:space="preserve"> = ½ consecutive even and odd (0 and 1, 2 and 3, …) SSB indices have the same two monitoring slots and the first slot of the monitoring slots is the one where corresponding SSB indices are located as illustrated in the following figure</w:t>
      </w:r>
    </w:p>
    <w:p w14:paraId="017EAC48" w14:textId="77777777" w:rsidR="00427B38" w:rsidRPr="004D1B28" w:rsidRDefault="00427B38" w:rsidP="00427B38">
      <w:pPr>
        <w:jc w:val="center"/>
        <w:rPr>
          <w:lang w:val="en-GB"/>
        </w:rPr>
      </w:pPr>
      <w:r>
        <w:rPr>
          <w:noProof/>
          <w:lang w:val="en-GB"/>
        </w:rPr>
        <w:lastRenderedPageBreak/>
        <w:drawing>
          <wp:inline distT="0" distB="0" distL="0" distR="0" wp14:anchorId="491CD87F" wp14:editId="72AA54CE">
            <wp:extent cx="5396275" cy="16934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38638" cy="1706708"/>
                    </a:xfrm>
                    <a:prstGeom prst="rect">
                      <a:avLst/>
                    </a:prstGeom>
                    <a:noFill/>
                  </pic:spPr>
                </pic:pic>
              </a:graphicData>
            </a:graphic>
          </wp:inline>
        </w:drawing>
      </w:r>
    </w:p>
    <w:p w14:paraId="73A3F1C3" w14:textId="77777777" w:rsidR="00427B38" w:rsidRPr="004D1B28" w:rsidRDefault="00427B38" w:rsidP="00427B38">
      <w:pPr>
        <w:pStyle w:val="ListParagraph"/>
        <w:numPr>
          <w:ilvl w:val="1"/>
          <w:numId w:val="32"/>
        </w:numPr>
        <w:rPr>
          <w:i/>
          <w:lang w:val="en-GB"/>
        </w:rPr>
      </w:pPr>
      <w:r>
        <w:rPr>
          <w:lang w:val="en-GB"/>
        </w:rPr>
        <w:t xml:space="preserve">with value </w:t>
      </w:r>
      <w:r w:rsidRPr="004D1B28">
        <w:rPr>
          <w:i/>
          <w:lang w:val="en-GB"/>
        </w:rPr>
        <w:t>M</w:t>
      </w:r>
      <w:r>
        <w:rPr>
          <w:lang w:val="en-GB"/>
        </w:rPr>
        <w:t xml:space="preserve"> = 1 two consecutive even and odd SSB indices (0 and 1, 2 and 3, …) have one common monitoring slot but only for the SSB #0 PDCCH monitoring slot can be the same as where the SSB is located as shown in the following figure</w:t>
      </w:r>
    </w:p>
    <w:p w14:paraId="737EBB1A" w14:textId="77777777" w:rsidR="00427B38" w:rsidRDefault="00427B38" w:rsidP="00427B38">
      <w:pPr>
        <w:jc w:val="center"/>
        <w:rPr>
          <w:lang w:val="en-GB"/>
        </w:rPr>
      </w:pPr>
      <w:r>
        <w:rPr>
          <w:noProof/>
          <w:lang w:val="en-GB"/>
        </w:rPr>
        <w:drawing>
          <wp:inline distT="0" distB="0" distL="0" distR="0" wp14:anchorId="0B84466B" wp14:editId="6C8E39C8">
            <wp:extent cx="5386465" cy="802640"/>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483658" cy="817123"/>
                    </a:xfrm>
                    <a:prstGeom prst="rect">
                      <a:avLst/>
                    </a:prstGeom>
                    <a:noFill/>
                  </pic:spPr>
                </pic:pic>
              </a:graphicData>
            </a:graphic>
          </wp:inline>
        </w:drawing>
      </w:r>
    </w:p>
    <w:p w14:paraId="5FDCC429" w14:textId="77777777" w:rsidR="00427B38" w:rsidRDefault="00427B38" w:rsidP="00427B38">
      <w:pPr>
        <w:pStyle w:val="ListParagraph"/>
        <w:numPr>
          <w:ilvl w:val="1"/>
          <w:numId w:val="32"/>
        </w:numPr>
        <w:rPr>
          <w:lang w:val="en-GB"/>
        </w:rPr>
      </w:pPr>
      <w:r>
        <w:rPr>
          <w:lang w:val="en-GB"/>
        </w:rPr>
        <w:t xml:space="preserve">with value </w:t>
      </w:r>
      <w:r w:rsidRPr="004D1B28">
        <w:rPr>
          <w:i/>
          <w:lang w:val="en-GB"/>
        </w:rPr>
        <w:t>M</w:t>
      </w:r>
      <w:r>
        <w:rPr>
          <w:lang w:val="en-GB"/>
        </w:rPr>
        <w:t xml:space="preserve"> = </w:t>
      </w:r>
      <w:r w:rsidRPr="004D1B28">
        <w:rPr>
          <w:lang w:val="en-GB"/>
        </w:rPr>
        <w:t>2</w:t>
      </w:r>
      <w:r>
        <w:rPr>
          <w:lang w:val="en-GB"/>
        </w:rPr>
        <w:t xml:space="preserve"> SSB indices have non-overlapping monitoring slots as illustrated in the following figure</w:t>
      </w:r>
    </w:p>
    <w:p w14:paraId="335E5281" w14:textId="77777777" w:rsidR="00427B38" w:rsidRPr="004D1B28" w:rsidRDefault="00427B38" w:rsidP="00427B38">
      <w:pPr>
        <w:jc w:val="center"/>
        <w:rPr>
          <w:lang w:val="en-GB"/>
        </w:rPr>
      </w:pPr>
      <w:r>
        <w:rPr>
          <w:noProof/>
          <w:lang w:val="en-GB"/>
        </w:rPr>
        <w:drawing>
          <wp:inline distT="0" distB="0" distL="0" distR="0" wp14:anchorId="274B8F5D" wp14:editId="18C7B73B">
            <wp:extent cx="5381460" cy="567055"/>
            <wp:effectExtent l="0" t="0" r="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19304" cy="602654"/>
                    </a:xfrm>
                    <a:prstGeom prst="rect">
                      <a:avLst/>
                    </a:prstGeom>
                    <a:noFill/>
                  </pic:spPr>
                </pic:pic>
              </a:graphicData>
            </a:graphic>
          </wp:inline>
        </w:drawing>
      </w:r>
    </w:p>
    <w:p w14:paraId="448FF122" w14:textId="77777777" w:rsidR="00427B38" w:rsidRDefault="00427B38" w:rsidP="00427B38">
      <w:pPr>
        <w:rPr>
          <w:lang w:val="en-GB"/>
        </w:rPr>
      </w:pPr>
      <w:r>
        <w:rPr>
          <w:lang w:val="en-GB"/>
        </w:rPr>
        <w:t>In order to confine CORESET#0+PDSCH (carrying RMSI) and associated SSB(s) within the same slot to make DRS transmission per beam compact in time domain the following modifications are needed compared to Rel15:</w:t>
      </w:r>
    </w:p>
    <w:p w14:paraId="6122901F" w14:textId="77777777" w:rsidR="00427B38" w:rsidRDefault="00427B38" w:rsidP="00427B38">
      <w:pPr>
        <w:pStyle w:val="ListParagraph"/>
        <w:numPr>
          <w:ilvl w:val="0"/>
          <w:numId w:val="32"/>
        </w:numPr>
        <w:rPr>
          <w:lang w:val="en-GB"/>
        </w:rPr>
      </w:pPr>
      <w:r>
        <w:rPr>
          <w:b/>
          <w:lang w:val="en-GB"/>
        </w:rPr>
        <w:t>Number of consecutive monitoring slots per SSB with mux pattern 1</w:t>
      </w:r>
      <w:r>
        <w:rPr>
          <w:lang w:val="en-GB"/>
        </w:rPr>
        <w:t>: 1 (in Rel15 2)</w:t>
      </w:r>
    </w:p>
    <w:p w14:paraId="05FFEF40" w14:textId="77777777" w:rsidR="00427B38" w:rsidRDefault="00427B38" w:rsidP="00427B38">
      <w:pPr>
        <w:pStyle w:val="ListParagraph"/>
        <w:numPr>
          <w:ilvl w:val="0"/>
          <w:numId w:val="32"/>
        </w:numPr>
        <w:rPr>
          <w:lang w:val="en-GB"/>
        </w:rPr>
      </w:pPr>
      <w:r>
        <w:rPr>
          <w:b/>
          <w:lang w:val="en-GB"/>
        </w:rPr>
        <w:t xml:space="preserve">Parameter </w:t>
      </w:r>
      <w:r>
        <w:rPr>
          <w:b/>
          <w:i/>
          <w:lang w:val="en-GB"/>
        </w:rPr>
        <w:t>O</w:t>
      </w:r>
      <w:r>
        <w:rPr>
          <w:b/>
          <w:lang w:val="en-GB"/>
        </w:rPr>
        <w:t xml:space="preserve">: </w:t>
      </w:r>
      <w:r>
        <w:rPr>
          <w:lang w:val="en-GB"/>
        </w:rPr>
        <w:t>not needed; it can be fixed that monitoring slot is the same where the associated SSB(s) is/are located (in Rel15 multiple values)</w:t>
      </w:r>
    </w:p>
    <w:p w14:paraId="468A12A3" w14:textId="77777777" w:rsidR="00427B38" w:rsidRDefault="00427B38" w:rsidP="00427B38">
      <w:pPr>
        <w:pStyle w:val="ListParagraph"/>
        <w:numPr>
          <w:ilvl w:val="0"/>
          <w:numId w:val="32"/>
        </w:numPr>
        <w:rPr>
          <w:lang w:val="en-GB"/>
        </w:rPr>
      </w:pPr>
      <w:r>
        <w:rPr>
          <w:b/>
          <w:lang w:val="en-GB"/>
        </w:rPr>
        <w:t xml:space="preserve">Parameter </w:t>
      </w:r>
      <w:r>
        <w:rPr>
          <w:b/>
          <w:i/>
          <w:lang w:val="en-GB"/>
        </w:rPr>
        <w:t>M</w:t>
      </w:r>
      <w:r>
        <w:rPr>
          <w:b/>
          <w:lang w:val="en-GB"/>
        </w:rPr>
        <w:t xml:space="preserve">: </w:t>
      </w:r>
      <w:r>
        <w:rPr>
          <w:lang w:val="en-GB"/>
        </w:rPr>
        <w:t>can be fixed so that the monitoring slot can be in the same slot as the associated SSB(s) (in Rel15 multiple values)</w:t>
      </w:r>
    </w:p>
    <w:p w14:paraId="6E48C239" w14:textId="5D22A074" w:rsidR="00427B38" w:rsidRPr="003D2249" w:rsidRDefault="00427B38" w:rsidP="00427B38">
      <w:pPr>
        <w:rPr>
          <w:i/>
          <w:lang w:val="en-GB"/>
        </w:rPr>
      </w:pPr>
      <w:r>
        <w:rPr>
          <w:b/>
          <w:i/>
          <w:lang w:val="en-GB"/>
        </w:rPr>
        <w:t xml:space="preserve">Proposal </w:t>
      </w:r>
      <w:r w:rsidR="00C72842">
        <w:rPr>
          <w:b/>
          <w:i/>
          <w:lang w:val="en-GB"/>
        </w:rPr>
        <w:t>6</w:t>
      </w:r>
      <w:r>
        <w:rPr>
          <w:b/>
          <w:i/>
          <w:lang w:val="en-GB"/>
        </w:rPr>
        <w:t xml:space="preserve">: </w:t>
      </w:r>
      <w:r>
        <w:rPr>
          <w:i/>
          <w:lang w:val="en-GB"/>
        </w:rPr>
        <w:t xml:space="preserve">Adopt the following principles for the </w:t>
      </w:r>
      <w:r w:rsidRPr="003D2249">
        <w:rPr>
          <w:i/>
          <w:lang w:val="en-GB"/>
        </w:rPr>
        <w:t>Type0-PDCCH common search space configuration</w:t>
      </w:r>
    </w:p>
    <w:p w14:paraId="784FE6EF" w14:textId="5A101115" w:rsidR="00427B38" w:rsidRDefault="00427B38" w:rsidP="00427B38">
      <w:pPr>
        <w:pStyle w:val="ListParagraph"/>
        <w:numPr>
          <w:ilvl w:val="0"/>
          <w:numId w:val="41"/>
        </w:numPr>
        <w:rPr>
          <w:i/>
          <w:lang w:val="en-GB"/>
        </w:rPr>
      </w:pPr>
      <w:r w:rsidRPr="005D689E">
        <w:rPr>
          <w:i/>
          <w:lang w:val="en-GB"/>
        </w:rPr>
        <w:t>Number of consecutive monitoring slots per associated SSB is 1</w:t>
      </w:r>
    </w:p>
    <w:p w14:paraId="3BDDF438" w14:textId="12C1BFF5" w:rsidR="00427B38" w:rsidRPr="00C72842" w:rsidRDefault="00427B38" w:rsidP="006A5326">
      <w:pPr>
        <w:pStyle w:val="ListParagraph"/>
        <w:numPr>
          <w:ilvl w:val="0"/>
          <w:numId w:val="41"/>
        </w:numPr>
        <w:rPr>
          <w:lang w:val="en-GB"/>
        </w:rPr>
      </w:pPr>
      <w:r w:rsidRPr="00C72842">
        <w:rPr>
          <w:i/>
          <w:lang w:val="en-GB"/>
        </w:rPr>
        <w:t>Monitoring slot is the same slot where the associated SSB is located</w:t>
      </w:r>
    </w:p>
    <w:p w14:paraId="0D2B100E" w14:textId="0D7F28C7" w:rsidR="00EA23A7" w:rsidRPr="00EA23A7" w:rsidRDefault="00802B4B" w:rsidP="00EA23A7">
      <w:pPr>
        <w:pStyle w:val="Heading2"/>
      </w:pPr>
      <w:r>
        <w:t>On coverage of DRS in initial access</w:t>
      </w:r>
    </w:p>
    <w:p w14:paraId="61F15A31" w14:textId="45C0EE05" w:rsidR="00031021" w:rsidRDefault="00EA23A7" w:rsidP="00FC5370">
      <w:pPr>
        <w:jc w:val="both"/>
        <w:rPr>
          <w:rFonts w:cs="Times New Roman"/>
          <w:szCs w:val="20"/>
          <w:lang w:val="en-GB"/>
        </w:rPr>
      </w:pPr>
      <w:r w:rsidRPr="00B66EA1">
        <w:rPr>
          <w:rFonts w:cs="Times New Roman"/>
          <w:szCs w:val="20"/>
          <w:lang w:val="en-GB"/>
        </w:rPr>
        <w:t xml:space="preserve">Beamforming </w:t>
      </w:r>
      <w:r w:rsidR="005A6C18" w:rsidRPr="00B66EA1">
        <w:rPr>
          <w:rFonts w:cs="Times New Roman"/>
          <w:szCs w:val="20"/>
          <w:lang w:val="en-GB"/>
        </w:rPr>
        <w:t xml:space="preserve">for broadcast signaling </w:t>
      </w:r>
      <w:r w:rsidRPr="00B66EA1">
        <w:rPr>
          <w:rFonts w:cs="Times New Roman"/>
          <w:szCs w:val="20"/>
          <w:lang w:val="en-GB"/>
        </w:rPr>
        <w:t xml:space="preserve">is one of the </w:t>
      </w:r>
      <w:r w:rsidR="0072338A">
        <w:rPr>
          <w:rFonts w:cs="Times New Roman"/>
          <w:szCs w:val="20"/>
          <w:lang w:val="en-GB"/>
        </w:rPr>
        <w:t xml:space="preserve">most </w:t>
      </w:r>
      <w:r w:rsidRPr="00B66EA1">
        <w:rPr>
          <w:rFonts w:cs="Times New Roman"/>
          <w:szCs w:val="20"/>
          <w:lang w:val="en-GB"/>
        </w:rPr>
        <w:t xml:space="preserve">important </w:t>
      </w:r>
      <w:r w:rsidR="005A6C18" w:rsidRPr="00B66EA1">
        <w:rPr>
          <w:rFonts w:cs="Times New Roman"/>
          <w:szCs w:val="20"/>
          <w:lang w:val="en-GB"/>
        </w:rPr>
        <w:t xml:space="preserve">new </w:t>
      </w:r>
      <w:r w:rsidRPr="00B66EA1">
        <w:rPr>
          <w:rFonts w:cs="Times New Roman"/>
          <w:szCs w:val="20"/>
          <w:lang w:val="en-GB"/>
        </w:rPr>
        <w:t>features in NR design. However, in unlicensed spectrum the total RF output power is normally restricted by EIRP limitation. For example, the RF output power EIRP limitation is 23 dBm and</w:t>
      </w:r>
      <w:r w:rsidRPr="00343307">
        <w:rPr>
          <w:rFonts w:cs="Times New Roman"/>
          <w:szCs w:val="20"/>
          <w:lang w:val="en-GB"/>
        </w:rPr>
        <w:t xml:space="preserve"> 24 dBm in 5 GHz unlicensed band, as regulated in ETSI 301.839 and FCC 15.247, respectively. </w:t>
      </w:r>
      <w:r w:rsidR="006226EB" w:rsidRPr="00343307">
        <w:rPr>
          <w:rFonts w:cs="Times New Roman"/>
          <w:szCs w:val="20"/>
          <w:lang w:val="en-GB"/>
        </w:rPr>
        <w:t xml:space="preserve">This limitation captures both </w:t>
      </w:r>
      <w:r w:rsidR="00C04508" w:rsidRPr="00454C64">
        <w:rPr>
          <w:rFonts w:cs="Times New Roman"/>
          <w:szCs w:val="20"/>
          <w:lang w:val="en-GB"/>
        </w:rPr>
        <w:t>transmit power and antenna gain (beamforming gain + antenna element gain)</w:t>
      </w:r>
      <w:r w:rsidRPr="00454C64">
        <w:rPr>
          <w:rFonts w:cs="Times New Roman"/>
          <w:szCs w:val="20"/>
          <w:lang w:val="en-GB"/>
        </w:rPr>
        <w:t xml:space="preserve">. This means directional transmission with high beamforming </w:t>
      </w:r>
      <w:r w:rsidRPr="00C3261C">
        <w:rPr>
          <w:rFonts w:cs="Times New Roman"/>
          <w:szCs w:val="20"/>
          <w:lang w:val="en-GB"/>
        </w:rPr>
        <w:t xml:space="preserve">gain cannot lead to </w:t>
      </w:r>
      <w:r w:rsidR="007B1465">
        <w:rPr>
          <w:rFonts w:cs="Times New Roman"/>
          <w:szCs w:val="20"/>
          <w:lang w:val="en-GB"/>
        </w:rPr>
        <w:t xml:space="preserve">any </w:t>
      </w:r>
      <w:r w:rsidRPr="00C3261C">
        <w:rPr>
          <w:rFonts w:cs="Times New Roman"/>
          <w:szCs w:val="20"/>
          <w:lang w:val="en-GB"/>
        </w:rPr>
        <w:t xml:space="preserve">additional coverage in unlicensed spectrum, if the device is able to reach maximum output power with omni-direction. Hence, broadcast signaling (such as SSS/PSS/PBCH/RMSI) benefits from </w:t>
      </w:r>
      <w:r w:rsidR="007B1465">
        <w:rPr>
          <w:rFonts w:cs="Times New Roman"/>
          <w:szCs w:val="20"/>
          <w:lang w:val="en-GB"/>
        </w:rPr>
        <w:t xml:space="preserve">a </w:t>
      </w:r>
      <w:r w:rsidRPr="00C3261C">
        <w:rPr>
          <w:rFonts w:cs="Times New Roman"/>
          <w:szCs w:val="20"/>
          <w:lang w:val="en-GB"/>
        </w:rPr>
        <w:t>single beam operation in low frequency unlicensed spectrum (e.g., &lt;7 GHz), leading to much higher efficiency compared to beamforming with beam sweeping operation.</w:t>
      </w:r>
      <w:r w:rsidR="00321231" w:rsidRPr="00C3261C">
        <w:rPr>
          <w:rFonts w:cs="Times New Roman"/>
          <w:szCs w:val="20"/>
          <w:lang w:val="en-GB"/>
        </w:rPr>
        <w:t xml:space="preserve"> Beam sweeping for broadcast signals means repeating the </w:t>
      </w:r>
      <w:r w:rsidR="00321231" w:rsidRPr="00C3261C">
        <w:rPr>
          <w:rFonts w:cs="Times New Roman"/>
          <w:szCs w:val="20"/>
          <w:lang w:val="en-GB"/>
        </w:rPr>
        <w:lastRenderedPageBreak/>
        <w:t xml:space="preserve">same information (MIB, SIB1, OSI, Paging) to multiple directions requiring correspondingly multiple time domain resources thus increasing the control overhead. </w:t>
      </w:r>
      <w:r w:rsidR="005F57B5">
        <w:rPr>
          <w:rFonts w:cs="Times New Roman"/>
          <w:szCs w:val="20"/>
          <w:lang w:val="en-GB"/>
        </w:rPr>
        <w:t xml:space="preserve">In addition, since </w:t>
      </w:r>
      <w:r w:rsidR="00802B4B">
        <w:rPr>
          <w:rFonts w:cs="Times New Roman"/>
          <w:szCs w:val="20"/>
          <w:lang w:val="en-GB"/>
        </w:rPr>
        <w:t xml:space="preserve">the </w:t>
      </w:r>
      <w:r w:rsidR="005F57B5">
        <w:rPr>
          <w:rFonts w:cs="Times New Roman"/>
          <w:szCs w:val="20"/>
          <w:lang w:val="en-GB"/>
        </w:rPr>
        <w:t>beams would need to be transmitted into all directions to provide coverage anyway, no reduction of interference can be achieved.</w:t>
      </w:r>
    </w:p>
    <w:p w14:paraId="1A90F29F" w14:textId="3CD6C87B" w:rsidR="00031021" w:rsidRPr="008E11C9" w:rsidRDefault="00031021" w:rsidP="00FC5370">
      <w:pPr>
        <w:jc w:val="both"/>
        <w:rPr>
          <w:rFonts w:cs="Times New Roman"/>
          <w:szCs w:val="20"/>
          <w:lang w:val="en-GB"/>
        </w:rPr>
      </w:pPr>
      <w:r w:rsidRPr="008E11C9">
        <w:rPr>
          <w:rFonts w:cs="Times New Roman"/>
          <w:szCs w:val="20"/>
          <w:lang w:val="en-GB"/>
        </w:rPr>
        <w:t xml:space="preserve">However, note that restricting the NR-U operation at sub 7 GHz to single SSB does not impose restrictions on using beamforming for PDSCH; on the contrary, gNB can make use of all its antennas with beamforming based on PMI feedback, beamformed CSI-RS, or SRS.  </w:t>
      </w:r>
    </w:p>
    <w:p w14:paraId="0D2B1013" w14:textId="24A99AE2" w:rsidR="007279D2" w:rsidRPr="005F1B9A" w:rsidRDefault="00257D8F" w:rsidP="00802B4B">
      <w:pPr>
        <w:rPr>
          <w:rFonts w:cs="Times New Roman"/>
          <w:szCs w:val="20"/>
          <w:lang w:val="en-GB"/>
        </w:rPr>
      </w:pPr>
      <w:r w:rsidRPr="00B66EA1">
        <w:rPr>
          <w:rFonts w:cs="Times New Roman"/>
          <w:szCs w:val="20"/>
          <w:lang w:val="en-GB"/>
        </w:rPr>
        <w:t xml:space="preserve">Due to PSD regulations, synch signals (PSS and SSS) in an SS/PBCH block would be transmitted with </w:t>
      </w:r>
      <w:r w:rsidR="007332C2" w:rsidRPr="00B66EA1">
        <w:rPr>
          <w:rFonts w:cs="Times New Roman"/>
          <w:szCs w:val="20"/>
          <w:lang w:val="en-GB"/>
        </w:rPr>
        <w:t>12.8</w:t>
      </w:r>
      <w:r w:rsidR="00802B4B">
        <w:rPr>
          <w:rFonts w:cs="Times New Roman"/>
          <w:szCs w:val="20"/>
          <w:lang w:val="en-GB"/>
        </w:rPr>
        <w:t xml:space="preserve"> or</w:t>
      </w:r>
      <w:r w:rsidR="007332C2" w:rsidRPr="00B66EA1">
        <w:rPr>
          <w:rFonts w:cs="Times New Roman"/>
          <w:szCs w:val="20"/>
          <w:lang w:val="en-GB"/>
        </w:rPr>
        <w:t xml:space="preserve"> </w:t>
      </w:r>
      <w:r w:rsidRPr="00B66EA1">
        <w:rPr>
          <w:rFonts w:cs="Times New Roman"/>
          <w:szCs w:val="20"/>
          <w:lang w:val="en-GB"/>
        </w:rPr>
        <w:t>15.8</w:t>
      </w:r>
      <w:r w:rsidR="00802B4B">
        <w:rPr>
          <w:rFonts w:cs="Times New Roman"/>
          <w:szCs w:val="20"/>
          <w:lang w:val="en-GB"/>
        </w:rPr>
        <w:t xml:space="preserve"> </w:t>
      </w:r>
      <w:r w:rsidRPr="00B66EA1">
        <w:rPr>
          <w:rFonts w:cs="Times New Roman"/>
          <w:szCs w:val="20"/>
          <w:lang w:val="en-GB"/>
        </w:rPr>
        <w:t xml:space="preserve">dBm transmit power assuming </w:t>
      </w:r>
      <w:r w:rsidR="007332C2" w:rsidRPr="00B66EA1">
        <w:rPr>
          <w:rFonts w:cs="Times New Roman"/>
          <w:szCs w:val="20"/>
          <w:lang w:val="en-GB"/>
        </w:rPr>
        <w:t>15</w:t>
      </w:r>
      <w:r w:rsidR="00802B4B">
        <w:rPr>
          <w:rFonts w:cs="Times New Roman"/>
          <w:szCs w:val="20"/>
          <w:lang w:val="en-GB"/>
        </w:rPr>
        <w:t xml:space="preserve"> or </w:t>
      </w:r>
      <w:r w:rsidRPr="00B66EA1">
        <w:rPr>
          <w:rFonts w:cs="Times New Roman"/>
          <w:szCs w:val="20"/>
          <w:lang w:val="en-GB"/>
        </w:rPr>
        <w:t>30</w:t>
      </w:r>
      <w:r w:rsidR="00802B4B">
        <w:rPr>
          <w:rFonts w:cs="Times New Roman"/>
          <w:szCs w:val="20"/>
          <w:lang w:val="en-GB"/>
        </w:rPr>
        <w:t xml:space="preserve"> </w:t>
      </w:r>
      <w:r w:rsidRPr="00B66EA1">
        <w:rPr>
          <w:rFonts w:cs="Times New Roman"/>
          <w:szCs w:val="20"/>
          <w:lang w:val="en-GB"/>
        </w:rPr>
        <w:t>kHz SCS</w:t>
      </w:r>
      <w:r w:rsidR="00663A13" w:rsidRPr="00B66EA1">
        <w:rPr>
          <w:rFonts w:cs="Times New Roman"/>
          <w:szCs w:val="20"/>
          <w:lang w:val="en-GB"/>
        </w:rPr>
        <w:t>, respectively,</w:t>
      </w:r>
      <w:r w:rsidRPr="00343307">
        <w:rPr>
          <w:rFonts w:cs="Times New Roman"/>
          <w:szCs w:val="20"/>
          <w:lang w:val="en-GB"/>
        </w:rPr>
        <w:t xml:space="preserve"> and PSD limit of 10dBm</w:t>
      </w:r>
      <w:r w:rsidR="00582E44" w:rsidRPr="00343307">
        <w:rPr>
          <w:rFonts w:cs="Times New Roman"/>
          <w:szCs w:val="20"/>
          <w:lang w:val="en-GB"/>
        </w:rPr>
        <w:t>/</w:t>
      </w:r>
      <w:r w:rsidR="00663A13" w:rsidRPr="00343307">
        <w:rPr>
          <w:rFonts w:cs="Times New Roman"/>
          <w:szCs w:val="20"/>
          <w:lang w:val="en-GB"/>
        </w:rPr>
        <w:t>Mhz</w:t>
      </w:r>
      <w:r w:rsidRPr="00343307">
        <w:rPr>
          <w:rFonts w:cs="Times New Roman"/>
          <w:szCs w:val="20"/>
          <w:lang w:val="en-GB"/>
        </w:rPr>
        <w:t xml:space="preserve">. That corresponds to </w:t>
      </w:r>
      <w:r w:rsidR="00AF6409" w:rsidRPr="00454C64">
        <w:rPr>
          <w:rFonts w:cs="Times New Roman"/>
          <w:szCs w:val="20"/>
          <w:lang w:val="en-GB"/>
        </w:rPr>
        <w:t>10.2</w:t>
      </w:r>
      <w:r w:rsidR="00C15228">
        <w:rPr>
          <w:rFonts w:cs="Times New Roman"/>
          <w:szCs w:val="20"/>
          <w:lang w:val="en-GB"/>
        </w:rPr>
        <w:t xml:space="preserve"> or</w:t>
      </w:r>
      <w:r w:rsidR="00AF6409" w:rsidRPr="00454C64">
        <w:rPr>
          <w:rFonts w:cs="Times New Roman"/>
          <w:szCs w:val="20"/>
          <w:lang w:val="en-GB"/>
        </w:rPr>
        <w:t xml:space="preserve"> </w:t>
      </w:r>
      <w:r w:rsidRPr="00454C64">
        <w:rPr>
          <w:rFonts w:cs="Times New Roman"/>
          <w:szCs w:val="20"/>
          <w:lang w:val="en-GB"/>
        </w:rPr>
        <w:t xml:space="preserve">7.2 dB </w:t>
      </w:r>
      <w:r w:rsidR="0096599D" w:rsidRPr="00C3261C">
        <w:rPr>
          <w:rFonts w:cs="Times New Roman"/>
          <w:szCs w:val="20"/>
          <w:lang w:val="en-GB"/>
        </w:rPr>
        <w:t>lower</w:t>
      </w:r>
      <w:r w:rsidRPr="00C3261C">
        <w:rPr>
          <w:rFonts w:cs="Times New Roman"/>
          <w:szCs w:val="20"/>
          <w:lang w:val="en-GB"/>
        </w:rPr>
        <w:t xml:space="preserve"> transmission power than full carrier / channel (20 MHz) allocation would allow for other downlink signals and channels.</w:t>
      </w:r>
      <w:r w:rsidR="006D64FC" w:rsidRPr="00C3261C">
        <w:rPr>
          <w:rFonts w:cs="Times New Roman"/>
          <w:szCs w:val="20"/>
          <w:lang w:val="en-GB"/>
        </w:rPr>
        <w:t xml:space="preserve"> </w:t>
      </w:r>
    </w:p>
    <w:p w14:paraId="0D2B1014" w14:textId="348DB41F" w:rsidR="0096599D" w:rsidRPr="005F1B9A" w:rsidRDefault="0096599D" w:rsidP="00FC5370">
      <w:pPr>
        <w:jc w:val="both"/>
        <w:rPr>
          <w:rFonts w:cs="Times New Roman"/>
          <w:i/>
          <w:iCs/>
          <w:szCs w:val="20"/>
          <w:lang w:val="en-GB"/>
        </w:rPr>
      </w:pPr>
      <w:r w:rsidRPr="00B66EA1">
        <w:rPr>
          <w:rFonts w:cs="Times New Roman"/>
          <w:b/>
          <w:bCs/>
          <w:i/>
          <w:iCs/>
          <w:szCs w:val="20"/>
          <w:lang w:val="en-GB"/>
        </w:rPr>
        <w:t xml:space="preserve">Observation </w:t>
      </w:r>
      <w:r w:rsidR="00CB4855">
        <w:rPr>
          <w:rFonts w:cs="Times New Roman"/>
          <w:b/>
          <w:bCs/>
          <w:i/>
          <w:iCs/>
          <w:szCs w:val="20"/>
          <w:lang w:val="en-GB"/>
        </w:rPr>
        <w:t>2</w:t>
      </w:r>
      <w:r w:rsidRPr="00B66EA1">
        <w:rPr>
          <w:rFonts w:cs="Times New Roman"/>
          <w:b/>
          <w:bCs/>
          <w:i/>
          <w:iCs/>
          <w:szCs w:val="20"/>
          <w:lang w:val="en-GB"/>
        </w:rPr>
        <w:t xml:space="preserve">: </w:t>
      </w:r>
      <w:r w:rsidRPr="00B66EA1">
        <w:rPr>
          <w:rFonts w:cs="Times New Roman"/>
          <w:i/>
          <w:iCs/>
          <w:szCs w:val="20"/>
          <w:lang w:val="en-GB"/>
        </w:rPr>
        <w:t>NR-PSS and N</w:t>
      </w:r>
      <w:r w:rsidR="00C15228">
        <w:rPr>
          <w:rFonts w:cs="Times New Roman"/>
          <w:i/>
          <w:iCs/>
          <w:szCs w:val="20"/>
          <w:lang w:val="en-GB"/>
        </w:rPr>
        <w:t>R-SSS are transmitted with 10.2 or</w:t>
      </w:r>
      <w:r w:rsidRPr="00B66EA1">
        <w:rPr>
          <w:rFonts w:cs="Times New Roman"/>
          <w:i/>
          <w:iCs/>
          <w:szCs w:val="20"/>
          <w:lang w:val="en-GB"/>
        </w:rPr>
        <w:t xml:space="preserve"> 7.2 dB lower transmission power, when using 15</w:t>
      </w:r>
      <w:r w:rsidR="00C15228">
        <w:rPr>
          <w:rFonts w:cs="Times New Roman"/>
          <w:i/>
          <w:iCs/>
          <w:szCs w:val="20"/>
          <w:lang w:val="en-GB"/>
        </w:rPr>
        <w:t xml:space="preserve"> or</w:t>
      </w:r>
      <w:r w:rsidRPr="00B66EA1">
        <w:rPr>
          <w:rFonts w:cs="Times New Roman"/>
          <w:i/>
          <w:iCs/>
          <w:szCs w:val="20"/>
          <w:lang w:val="en-GB"/>
        </w:rPr>
        <w:t xml:space="preserve"> 30 kHz SCS, than </w:t>
      </w:r>
      <w:r w:rsidR="006D64FC" w:rsidRPr="00B66EA1">
        <w:rPr>
          <w:rFonts w:cs="Times New Roman"/>
          <w:i/>
          <w:iCs/>
          <w:szCs w:val="20"/>
          <w:lang w:val="en-GB"/>
        </w:rPr>
        <w:t xml:space="preserve">downlink </w:t>
      </w:r>
      <w:r w:rsidRPr="00B66EA1">
        <w:rPr>
          <w:rFonts w:cs="Times New Roman"/>
          <w:i/>
          <w:iCs/>
          <w:szCs w:val="20"/>
          <w:lang w:val="en-GB"/>
        </w:rPr>
        <w:t>signal that is spread across the 20 MHz subband.</w:t>
      </w:r>
    </w:p>
    <w:p w14:paraId="0D2B1015" w14:textId="372705B6" w:rsidR="006D64FC" w:rsidRPr="005F1B9A" w:rsidRDefault="00C15228" w:rsidP="00FC5370">
      <w:pPr>
        <w:jc w:val="both"/>
        <w:rPr>
          <w:rFonts w:cs="Times New Roman"/>
          <w:szCs w:val="20"/>
          <w:lang w:val="en-GB"/>
        </w:rPr>
      </w:pPr>
      <w:r>
        <w:rPr>
          <w:rFonts w:cs="Times New Roman"/>
          <w:szCs w:val="20"/>
          <w:lang w:val="en-GB"/>
        </w:rPr>
        <w:t>T</w:t>
      </w:r>
      <w:r w:rsidR="006D64FC" w:rsidRPr="00B66EA1">
        <w:rPr>
          <w:rFonts w:cs="Times New Roman"/>
          <w:szCs w:val="20"/>
          <w:lang w:val="en-GB"/>
        </w:rPr>
        <w:t xml:space="preserve">o </w:t>
      </w:r>
      <w:r w:rsidR="00044229" w:rsidRPr="00B66EA1">
        <w:rPr>
          <w:rFonts w:cs="Times New Roman"/>
          <w:szCs w:val="20"/>
          <w:lang w:val="en-GB"/>
        </w:rPr>
        <w:t xml:space="preserve">look at further </w:t>
      </w:r>
      <w:r w:rsidR="00CF48CA" w:rsidRPr="00B66EA1">
        <w:rPr>
          <w:rFonts w:cs="Times New Roman"/>
          <w:szCs w:val="20"/>
          <w:lang w:val="en-GB"/>
        </w:rPr>
        <w:t xml:space="preserve">the </w:t>
      </w:r>
      <w:r w:rsidR="00BF27D2" w:rsidRPr="00B66EA1">
        <w:rPr>
          <w:rFonts w:cs="Times New Roman"/>
          <w:szCs w:val="20"/>
          <w:lang w:val="en-GB"/>
        </w:rPr>
        <w:t xml:space="preserve">potential </w:t>
      </w:r>
      <w:r w:rsidR="00CF48CA" w:rsidRPr="00B66EA1">
        <w:rPr>
          <w:rFonts w:cs="Times New Roman"/>
          <w:szCs w:val="20"/>
          <w:lang w:val="en-GB"/>
        </w:rPr>
        <w:t xml:space="preserve">coverage </w:t>
      </w:r>
      <w:r w:rsidR="00BF27D2" w:rsidRPr="00B66EA1">
        <w:rPr>
          <w:rFonts w:cs="Times New Roman"/>
          <w:szCs w:val="20"/>
          <w:lang w:val="en-GB"/>
        </w:rPr>
        <w:t xml:space="preserve">issue </w:t>
      </w:r>
      <w:r w:rsidR="00CF48CA" w:rsidRPr="00B66EA1">
        <w:rPr>
          <w:rFonts w:cs="Times New Roman"/>
          <w:szCs w:val="20"/>
          <w:lang w:val="en-GB"/>
        </w:rPr>
        <w:t xml:space="preserve">of SS/PBCH block we </w:t>
      </w:r>
      <w:r w:rsidR="001E420A" w:rsidRPr="00B66EA1">
        <w:rPr>
          <w:rFonts w:cs="Times New Roman"/>
          <w:szCs w:val="20"/>
          <w:lang w:val="en-GB"/>
        </w:rPr>
        <w:t>analyse</w:t>
      </w:r>
      <w:r w:rsidR="00CF48CA" w:rsidRPr="00343307">
        <w:rPr>
          <w:rFonts w:cs="Times New Roman"/>
          <w:szCs w:val="20"/>
          <w:lang w:val="en-GB"/>
        </w:rPr>
        <w:t>d</w:t>
      </w:r>
      <w:r w:rsidR="006D64FC" w:rsidRPr="00343307">
        <w:rPr>
          <w:rFonts w:cs="Times New Roman"/>
          <w:szCs w:val="20"/>
          <w:lang w:val="en-GB"/>
        </w:rPr>
        <w:t xml:space="preserve"> </w:t>
      </w:r>
      <w:r w:rsidR="001E420A" w:rsidRPr="00343307">
        <w:rPr>
          <w:rFonts w:cs="Times New Roman"/>
          <w:szCs w:val="20"/>
          <w:lang w:val="en-GB"/>
        </w:rPr>
        <w:t xml:space="preserve">(im)balance between downlink and uplink </w:t>
      </w:r>
      <w:r w:rsidR="00EC66D8" w:rsidRPr="00454C64">
        <w:rPr>
          <w:rFonts w:cs="Times New Roman"/>
          <w:szCs w:val="20"/>
          <w:lang w:val="en-GB"/>
        </w:rPr>
        <w:t>maximum coupling losses (</w:t>
      </w:r>
      <w:r w:rsidR="00BF27D2" w:rsidRPr="00454C64">
        <w:rPr>
          <w:rFonts w:cs="Times New Roman"/>
          <w:szCs w:val="20"/>
          <w:lang w:val="en-GB"/>
        </w:rPr>
        <w:t>MCL</w:t>
      </w:r>
      <w:r w:rsidR="00EC66D8" w:rsidRPr="00454C64">
        <w:rPr>
          <w:rFonts w:cs="Times New Roman"/>
          <w:szCs w:val="20"/>
          <w:lang w:val="en-GB"/>
        </w:rPr>
        <w:t>s)</w:t>
      </w:r>
      <w:r w:rsidR="00BF27D2" w:rsidRPr="00C3261C">
        <w:rPr>
          <w:rFonts w:cs="Times New Roman"/>
          <w:szCs w:val="20"/>
          <w:lang w:val="en-GB"/>
        </w:rPr>
        <w:t xml:space="preserve"> by performing </w:t>
      </w:r>
      <w:r w:rsidR="001E420A" w:rsidRPr="00C3261C">
        <w:rPr>
          <w:rFonts w:cs="Times New Roman"/>
          <w:szCs w:val="20"/>
          <w:lang w:val="en-GB"/>
        </w:rPr>
        <w:t xml:space="preserve">a link budget analysis in Appendix </w:t>
      </w:r>
      <w:r w:rsidR="00830324">
        <w:rPr>
          <w:rFonts w:cs="Times New Roman"/>
          <w:szCs w:val="20"/>
          <w:lang w:val="en-GB"/>
        </w:rPr>
        <w:t>C</w:t>
      </w:r>
      <w:r w:rsidR="001E420A" w:rsidRPr="00C3261C">
        <w:rPr>
          <w:rFonts w:cs="Times New Roman"/>
          <w:szCs w:val="20"/>
          <w:lang w:val="en-GB"/>
        </w:rPr>
        <w:t xml:space="preserve"> for NR-PSS, NR-SSS, NR-PBCH and PRACH. Based on the link budget analysis</w:t>
      </w:r>
      <w:r w:rsidR="00CE5686" w:rsidRPr="00C3261C">
        <w:rPr>
          <w:rFonts w:cs="Times New Roman"/>
          <w:szCs w:val="20"/>
          <w:lang w:val="en-GB"/>
        </w:rPr>
        <w:t xml:space="preserve"> </w:t>
      </w:r>
      <w:r w:rsidR="000D1636" w:rsidRPr="005F1B9A">
        <w:fldChar w:fldCharType="begin"/>
      </w:r>
      <w:r w:rsidR="000D1636" w:rsidRPr="00EC66D8">
        <w:rPr>
          <w:rFonts w:cs="Times New Roman"/>
          <w:lang w:val="en-GB"/>
        </w:rPr>
        <w:instrText xml:space="preserve"> REF _Ref525245965 \h </w:instrText>
      </w:r>
      <w:r w:rsidR="00FC5370" w:rsidRPr="00986BF0">
        <w:rPr>
          <w:lang w:val="en-GB"/>
        </w:rPr>
        <w:instrText xml:space="preserve"> \* MERGEFORMAT </w:instrText>
      </w:r>
      <w:r w:rsidR="000D1636" w:rsidRPr="005F1B9A">
        <w:rPr>
          <w:rFonts w:cs="Times New Roman"/>
        </w:rPr>
        <w:fldChar w:fldCharType="separate"/>
      </w:r>
      <w:r w:rsidR="00007D8B" w:rsidRPr="00CC72F4">
        <w:rPr>
          <w:lang w:val="en-GB"/>
        </w:rPr>
        <w:t xml:space="preserve">Table </w:t>
      </w:r>
      <w:r w:rsidR="00007D8B" w:rsidRPr="00CC72F4">
        <w:rPr>
          <w:noProof/>
          <w:lang w:val="en-GB"/>
        </w:rPr>
        <w:t>1</w:t>
      </w:r>
      <w:r w:rsidR="000D1636" w:rsidRPr="005F1B9A">
        <w:fldChar w:fldCharType="end"/>
      </w:r>
      <w:r w:rsidR="000D1636" w:rsidRPr="00B66EA1">
        <w:rPr>
          <w:rFonts w:cs="Times New Roman"/>
          <w:szCs w:val="20"/>
          <w:lang w:val="en-GB"/>
        </w:rPr>
        <w:t xml:space="preserve"> summarizes the </w:t>
      </w:r>
      <w:r w:rsidR="00CE5686" w:rsidRPr="00B66EA1">
        <w:rPr>
          <w:rFonts w:cs="Times New Roman"/>
          <w:szCs w:val="20"/>
          <w:lang w:val="en-GB"/>
        </w:rPr>
        <w:t xml:space="preserve">observed </w:t>
      </w:r>
      <w:r w:rsidR="00BF27D2" w:rsidRPr="00343307">
        <w:rPr>
          <w:rFonts w:cs="Times New Roman"/>
          <w:szCs w:val="20"/>
          <w:lang w:val="en-GB"/>
        </w:rPr>
        <w:t>MCL</w:t>
      </w:r>
      <w:r w:rsidR="00CE5686" w:rsidRPr="00343307">
        <w:rPr>
          <w:rFonts w:cs="Times New Roman"/>
          <w:szCs w:val="20"/>
          <w:lang w:val="en-GB"/>
        </w:rPr>
        <w:t xml:space="preserve"> values</w:t>
      </w:r>
      <w:r w:rsidR="000D1636" w:rsidRPr="00343307">
        <w:rPr>
          <w:rFonts w:cs="Times New Roman"/>
          <w:szCs w:val="20"/>
          <w:lang w:val="en-GB"/>
        </w:rPr>
        <w:t xml:space="preserve">. </w:t>
      </w:r>
      <w:r w:rsidR="00AE44A4" w:rsidRPr="00343307">
        <w:rPr>
          <w:rFonts w:cs="Times New Roman"/>
          <w:szCs w:val="20"/>
          <w:lang w:val="en-GB"/>
        </w:rPr>
        <w:t>It’s to be noted that PRACH format A1 is targeted to small cells and it is const</w:t>
      </w:r>
      <w:r w:rsidR="003456F9" w:rsidRPr="00343307">
        <w:rPr>
          <w:rFonts w:cs="Times New Roman"/>
          <w:szCs w:val="20"/>
          <w:lang w:val="en-GB"/>
        </w:rPr>
        <w:t>ructed from a CP and two symbols.</w:t>
      </w:r>
      <w:r w:rsidR="000344B9" w:rsidRPr="00454C64">
        <w:rPr>
          <w:rFonts w:cs="Times New Roman"/>
          <w:szCs w:val="20"/>
          <w:lang w:val="en-GB"/>
        </w:rPr>
        <w:t xml:space="preserve"> Increasing the SCS </w:t>
      </w:r>
      <w:r w:rsidR="000624D1" w:rsidRPr="00454C64">
        <w:rPr>
          <w:rFonts w:cs="Times New Roman"/>
          <w:szCs w:val="20"/>
          <w:lang w:val="en-GB"/>
        </w:rPr>
        <w:t>provides</w:t>
      </w:r>
      <w:r w:rsidR="000344B9" w:rsidRPr="00454C64">
        <w:rPr>
          <w:rFonts w:cs="Times New Roman"/>
          <w:szCs w:val="20"/>
          <w:lang w:val="en-GB"/>
        </w:rPr>
        <w:t xml:space="preserve"> </w:t>
      </w:r>
      <w:r w:rsidR="000624D1" w:rsidRPr="00C3261C">
        <w:rPr>
          <w:rFonts w:cs="Times New Roman"/>
          <w:szCs w:val="20"/>
          <w:lang w:val="en-GB"/>
        </w:rPr>
        <w:t xml:space="preserve">some gain due to wider bandwidth </w:t>
      </w:r>
      <w:r>
        <w:rPr>
          <w:rFonts w:cs="Times New Roman"/>
          <w:szCs w:val="20"/>
          <w:lang w:val="en-GB"/>
        </w:rPr>
        <w:t xml:space="preserve">thanks to increased </w:t>
      </w:r>
      <w:r w:rsidR="000624D1" w:rsidRPr="00C3261C">
        <w:rPr>
          <w:rFonts w:cs="Times New Roman"/>
          <w:szCs w:val="20"/>
          <w:lang w:val="en-GB"/>
        </w:rPr>
        <w:t>frequency diversity</w:t>
      </w:r>
      <w:r w:rsidR="00ED3269" w:rsidRPr="00C3261C">
        <w:rPr>
          <w:rFonts w:cs="Times New Roman"/>
          <w:szCs w:val="20"/>
          <w:lang w:val="en-GB"/>
        </w:rPr>
        <w:t xml:space="preserve"> but similar gain is also visible for both DL and UL signals</w:t>
      </w:r>
      <w:r w:rsidR="000624D1" w:rsidRPr="00C3261C">
        <w:rPr>
          <w:rFonts w:cs="Times New Roman"/>
          <w:szCs w:val="20"/>
          <w:lang w:val="en-GB"/>
        </w:rPr>
        <w:t xml:space="preserve">. </w:t>
      </w:r>
    </w:p>
    <w:p w14:paraId="0D2B1016" w14:textId="40227AC1" w:rsidR="001E420A" w:rsidRPr="005F1B9A" w:rsidRDefault="0042697B">
      <w:pPr>
        <w:pStyle w:val="Caption"/>
        <w:rPr>
          <w:rFonts w:cs="Times New Roman"/>
          <w:szCs w:val="20"/>
          <w:lang w:val="en-US"/>
        </w:rPr>
      </w:pPr>
      <w:bookmarkStart w:id="2" w:name="_Ref525245965"/>
      <w:r>
        <w:t xml:space="preserve">Table </w:t>
      </w:r>
      <w:r w:rsidR="002C5737" w:rsidRPr="005F1B9A">
        <w:fldChar w:fldCharType="begin"/>
      </w:r>
      <w:r w:rsidR="002C5737">
        <w:instrText xml:space="preserve"> SEQ Table \* ARABIC </w:instrText>
      </w:r>
      <w:r w:rsidR="002C5737" w:rsidRPr="005F1B9A">
        <w:fldChar w:fldCharType="separate"/>
      </w:r>
      <w:r w:rsidR="00007D8B">
        <w:rPr>
          <w:noProof/>
        </w:rPr>
        <w:t>1</w:t>
      </w:r>
      <w:r w:rsidR="002C5737" w:rsidRPr="005F1B9A">
        <w:fldChar w:fldCharType="end"/>
      </w:r>
      <w:bookmarkEnd w:id="2"/>
      <w:r w:rsidRPr="0042697B">
        <w:rPr>
          <w:lang w:val="en-US"/>
        </w:rPr>
        <w:t xml:space="preserve"> </w:t>
      </w:r>
      <w:r w:rsidR="00CC0C29">
        <w:rPr>
          <w:lang w:val="en-US"/>
        </w:rPr>
        <w:t>MCLs</w:t>
      </w:r>
      <w:r w:rsidRPr="0042697B">
        <w:rPr>
          <w:lang w:val="en-US"/>
        </w:rPr>
        <w:t xml:space="preserve"> [dB]</w:t>
      </w:r>
      <w:r w:rsidR="000D0A23">
        <w:rPr>
          <w:lang w:val="en-US"/>
        </w:rPr>
        <w:t xml:space="preserve"> </w:t>
      </w:r>
      <w:r w:rsidR="00CC0C29">
        <w:rPr>
          <w:lang w:val="en-US"/>
        </w:rPr>
        <w:t>for the joint NR-PSS/NR-SSS detection, NR-PBCH detection and PRACH format</w:t>
      </w:r>
      <w:r w:rsidR="00212820">
        <w:rPr>
          <w:lang w:val="en-US"/>
        </w:rPr>
        <w:t>s</w:t>
      </w:r>
      <w:r w:rsidR="00CC0C29">
        <w:rPr>
          <w:lang w:val="en-US"/>
        </w:rPr>
        <w:t xml:space="preserve"> A1</w:t>
      </w:r>
      <w:r w:rsidR="00212820">
        <w:rPr>
          <w:lang w:val="en-US"/>
        </w:rPr>
        <w:t xml:space="preserve"> and A2</w:t>
      </w:r>
      <w:r w:rsidR="00F84CF5">
        <w:rPr>
          <w:lang w:val="en-US"/>
        </w:rPr>
        <w:t xml:space="preserve">. In parenthesis the difference in MCL compared to PRACH </w:t>
      </w:r>
      <w:r w:rsidR="00F14A69">
        <w:rPr>
          <w:lang w:val="en-US"/>
        </w:rPr>
        <w:t xml:space="preserve">format A1 </w:t>
      </w:r>
      <w:r w:rsidR="00F84CF5">
        <w:rPr>
          <w:lang w:val="en-US"/>
        </w:rPr>
        <w:t xml:space="preserve">is shown. </w:t>
      </w:r>
    </w:p>
    <w:tbl>
      <w:tblPr>
        <w:tblStyle w:val="TableGrid"/>
        <w:tblW w:w="0" w:type="auto"/>
        <w:jc w:val="center"/>
        <w:tblLook w:val="04A0" w:firstRow="1" w:lastRow="0" w:firstColumn="1" w:lastColumn="0" w:noHBand="0" w:noVBand="1"/>
      </w:tblPr>
      <w:tblGrid>
        <w:gridCol w:w="1696"/>
        <w:gridCol w:w="2306"/>
        <w:gridCol w:w="1821"/>
        <w:gridCol w:w="1985"/>
        <w:gridCol w:w="1821"/>
      </w:tblGrid>
      <w:tr w:rsidR="00D036A0" w14:paraId="0D2B101A" w14:textId="77777777" w:rsidTr="005F1B9A">
        <w:trPr>
          <w:jc w:val="center"/>
        </w:trPr>
        <w:tc>
          <w:tcPr>
            <w:tcW w:w="1696" w:type="dxa"/>
            <w:shd w:val="clear" w:color="auto" w:fill="A6A6A6" w:themeFill="background1" w:themeFillShade="A6"/>
          </w:tcPr>
          <w:p w14:paraId="0D2B1017" w14:textId="77777777" w:rsidR="00D036A0" w:rsidRPr="00EC66D8" w:rsidRDefault="00D036A0" w:rsidP="00257D8F">
            <w:pPr>
              <w:rPr>
                <w:rFonts w:cs="Times New Roman"/>
                <w:lang w:val="en-GB"/>
              </w:rPr>
            </w:pPr>
            <w:bookmarkStart w:id="3" w:name="_Hlk525652319"/>
          </w:p>
        </w:tc>
        <w:tc>
          <w:tcPr>
            <w:tcW w:w="4127" w:type="dxa"/>
            <w:gridSpan w:val="2"/>
            <w:shd w:val="clear" w:color="auto" w:fill="A6A6A6" w:themeFill="background1" w:themeFillShade="A6"/>
          </w:tcPr>
          <w:p w14:paraId="0D2B1018" w14:textId="77777777" w:rsidR="00D036A0" w:rsidRPr="00B66EA1" w:rsidRDefault="00D036A0">
            <w:pPr>
              <w:jc w:val="center"/>
              <w:rPr>
                <w:rFonts w:cs="Times New Roman"/>
                <w:b/>
                <w:bCs/>
                <w:szCs w:val="20"/>
              </w:rPr>
            </w:pPr>
            <w:r w:rsidRPr="00B66EA1">
              <w:rPr>
                <w:rFonts w:cs="Times New Roman"/>
                <w:b/>
                <w:bCs/>
                <w:szCs w:val="20"/>
              </w:rPr>
              <w:t>15 kHz SCS</w:t>
            </w:r>
          </w:p>
        </w:tc>
        <w:tc>
          <w:tcPr>
            <w:tcW w:w="3806" w:type="dxa"/>
            <w:gridSpan w:val="2"/>
            <w:shd w:val="clear" w:color="auto" w:fill="A6A6A6" w:themeFill="background1" w:themeFillShade="A6"/>
          </w:tcPr>
          <w:p w14:paraId="0D2B1019" w14:textId="77777777" w:rsidR="00D036A0" w:rsidRPr="00B66EA1" w:rsidRDefault="00D036A0">
            <w:pPr>
              <w:jc w:val="center"/>
              <w:rPr>
                <w:rFonts w:cs="Times New Roman"/>
                <w:b/>
                <w:bCs/>
                <w:szCs w:val="20"/>
              </w:rPr>
            </w:pPr>
            <w:r w:rsidRPr="00B66EA1">
              <w:rPr>
                <w:rFonts w:cs="Times New Roman"/>
                <w:b/>
                <w:bCs/>
                <w:szCs w:val="20"/>
              </w:rPr>
              <w:t>30 kHz SCS</w:t>
            </w:r>
          </w:p>
        </w:tc>
      </w:tr>
      <w:tr w:rsidR="00D036A0" w14:paraId="0D2B1020" w14:textId="77777777" w:rsidTr="005F1B9A">
        <w:trPr>
          <w:jc w:val="center"/>
        </w:trPr>
        <w:tc>
          <w:tcPr>
            <w:tcW w:w="1696" w:type="dxa"/>
          </w:tcPr>
          <w:p w14:paraId="0D2B101B" w14:textId="77777777" w:rsidR="00D036A0" w:rsidRPr="00B66EA1" w:rsidRDefault="00D036A0" w:rsidP="00D036A0">
            <w:pPr>
              <w:rPr>
                <w:rFonts w:cs="Times New Roman"/>
                <w:szCs w:val="20"/>
              </w:rPr>
            </w:pPr>
          </w:p>
        </w:tc>
        <w:tc>
          <w:tcPr>
            <w:tcW w:w="2306" w:type="dxa"/>
          </w:tcPr>
          <w:p w14:paraId="0D2B101C" w14:textId="77777777" w:rsidR="00D036A0" w:rsidRPr="00B66EA1" w:rsidRDefault="00D036A0" w:rsidP="00D036A0">
            <w:pPr>
              <w:jc w:val="center"/>
              <w:rPr>
                <w:rFonts w:cs="Times New Roman"/>
                <w:szCs w:val="20"/>
              </w:rPr>
            </w:pPr>
            <w:r>
              <w:rPr>
                <w:rFonts w:cs="Times New Roman"/>
                <w:szCs w:val="20"/>
              </w:rPr>
              <w:t>MCL [dB]</w:t>
            </w:r>
          </w:p>
        </w:tc>
        <w:tc>
          <w:tcPr>
            <w:tcW w:w="1821" w:type="dxa"/>
          </w:tcPr>
          <w:p w14:paraId="0D2B101D" w14:textId="77777777" w:rsidR="00D036A0" w:rsidRPr="00B66EA1" w:rsidRDefault="00D036A0" w:rsidP="00D036A0">
            <w:pPr>
              <w:jc w:val="center"/>
              <w:rPr>
                <w:rFonts w:cs="Times New Roman"/>
                <w:szCs w:val="20"/>
              </w:rPr>
            </w:pPr>
            <w:r>
              <w:rPr>
                <w:rFonts w:cs="Times New Roman"/>
                <w:szCs w:val="20"/>
              </w:rPr>
              <w:t>Supported distance [m] (UMiNLoS)</w:t>
            </w:r>
          </w:p>
        </w:tc>
        <w:tc>
          <w:tcPr>
            <w:tcW w:w="1985" w:type="dxa"/>
          </w:tcPr>
          <w:p w14:paraId="0D2B101E" w14:textId="77777777" w:rsidR="00D036A0" w:rsidRPr="00B66EA1" w:rsidRDefault="00D036A0" w:rsidP="00D036A0">
            <w:pPr>
              <w:jc w:val="center"/>
              <w:rPr>
                <w:rFonts w:cs="Times New Roman"/>
                <w:szCs w:val="20"/>
              </w:rPr>
            </w:pPr>
            <w:r>
              <w:rPr>
                <w:rFonts w:cs="Times New Roman"/>
                <w:szCs w:val="20"/>
              </w:rPr>
              <w:t>MCL [dB]</w:t>
            </w:r>
          </w:p>
        </w:tc>
        <w:tc>
          <w:tcPr>
            <w:tcW w:w="1821" w:type="dxa"/>
          </w:tcPr>
          <w:p w14:paraId="0D2B101F" w14:textId="77777777" w:rsidR="00D036A0" w:rsidRPr="00B66EA1" w:rsidRDefault="00D036A0" w:rsidP="00D036A0">
            <w:pPr>
              <w:jc w:val="center"/>
              <w:rPr>
                <w:rFonts w:cs="Times New Roman"/>
                <w:szCs w:val="20"/>
              </w:rPr>
            </w:pPr>
            <w:r>
              <w:rPr>
                <w:rFonts w:cs="Times New Roman"/>
                <w:szCs w:val="20"/>
              </w:rPr>
              <w:t>Supported distance [m] (UMiNLoS)</w:t>
            </w:r>
          </w:p>
        </w:tc>
      </w:tr>
      <w:tr w:rsidR="00D036A0" w14:paraId="0D2B1026" w14:textId="77777777" w:rsidTr="005F1B9A">
        <w:trPr>
          <w:jc w:val="center"/>
        </w:trPr>
        <w:tc>
          <w:tcPr>
            <w:tcW w:w="1696" w:type="dxa"/>
          </w:tcPr>
          <w:p w14:paraId="0D2B1021" w14:textId="77777777" w:rsidR="00D036A0" w:rsidRPr="005F1B9A" w:rsidRDefault="00D036A0">
            <w:pPr>
              <w:rPr>
                <w:rFonts w:cs="Times New Roman"/>
                <w:szCs w:val="20"/>
              </w:rPr>
            </w:pPr>
            <w:r w:rsidRPr="00B66EA1">
              <w:rPr>
                <w:rFonts w:cs="Times New Roman"/>
                <w:szCs w:val="20"/>
              </w:rPr>
              <w:t>NR-PSS/NR-SSS</w:t>
            </w:r>
          </w:p>
        </w:tc>
        <w:tc>
          <w:tcPr>
            <w:tcW w:w="2306" w:type="dxa"/>
          </w:tcPr>
          <w:p w14:paraId="0D2B1022" w14:textId="77777777" w:rsidR="00D036A0" w:rsidRPr="005F1B9A" w:rsidRDefault="00D036A0">
            <w:pPr>
              <w:jc w:val="center"/>
              <w:rPr>
                <w:rFonts w:cs="Times New Roman"/>
                <w:szCs w:val="20"/>
              </w:rPr>
            </w:pPr>
            <w:r w:rsidRPr="00B66EA1">
              <w:rPr>
                <w:rFonts w:cs="Times New Roman"/>
                <w:szCs w:val="20"/>
              </w:rPr>
              <w:t>115 dB (-9.0)</w:t>
            </w:r>
          </w:p>
        </w:tc>
        <w:tc>
          <w:tcPr>
            <w:tcW w:w="1821" w:type="dxa"/>
          </w:tcPr>
          <w:p w14:paraId="0D2B1023" w14:textId="77777777" w:rsidR="00D036A0" w:rsidRPr="00B66EA1" w:rsidRDefault="00E85AE5">
            <w:pPr>
              <w:jc w:val="center"/>
              <w:rPr>
                <w:rFonts w:cs="Times New Roman"/>
                <w:szCs w:val="20"/>
              </w:rPr>
            </w:pPr>
            <w:r>
              <w:rPr>
                <w:rFonts w:cs="Times New Roman"/>
                <w:szCs w:val="20"/>
              </w:rPr>
              <w:t>1</w:t>
            </w:r>
            <w:r w:rsidR="000914AB">
              <w:rPr>
                <w:rFonts w:cs="Times New Roman"/>
                <w:szCs w:val="20"/>
              </w:rPr>
              <w:t>05</w:t>
            </w:r>
          </w:p>
        </w:tc>
        <w:tc>
          <w:tcPr>
            <w:tcW w:w="1985" w:type="dxa"/>
          </w:tcPr>
          <w:p w14:paraId="0D2B1024" w14:textId="77777777" w:rsidR="00D036A0" w:rsidRPr="005F1B9A" w:rsidRDefault="005F1B9A">
            <w:pPr>
              <w:jc w:val="center"/>
              <w:rPr>
                <w:rFonts w:cs="Times New Roman"/>
                <w:szCs w:val="20"/>
              </w:rPr>
            </w:pPr>
            <w:r>
              <w:rPr>
                <w:rFonts w:cs="Times New Roman"/>
                <w:szCs w:val="20"/>
              </w:rPr>
              <w:t xml:space="preserve">Result </w:t>
            </w:r>
            <w:r w:rsidR="00D036A0" w:rsidRPr="00B66EA1">
              <w:rPr>
                <w:rFonts w:cs="Times New Roman"/>
                <w:szCs w:val="20"/>
              </w:rPr>
              <w:t>N/A</w:t>
            </w:r>
          </w:p>
        </w:tc>
        <w:tc>
          <w:tcPr>
            <w:tcW w:w="1821" w:type="dxa"/>
          </w:tcPr>
          <w:p w14:paraId="0D2B1025" w14:textId="77777777" w:rsidR="00D036A0" w:rsidRPr="00B66EA1" w:rsidRDefault="005F1B9A">
            <w:pPr>
              <w:jc w:val="center"/>
              <w:rPr>
                <w:rFonts w:cs="Times New Roman"/>
                <w:szCs w:val="20"/>
              </w:rPr>
            </w:pPr>
            <w:r>
              <w:rPr>
                <w:rFonts w:cs="Times New Roman"/>
                <w:szCs w:val="20"/>
              </w:rPr>
              <w:t xml:space="preserve">Result </w:t>
            </w:r>
            <w:r w:rsidR="002C4DEB">
              <w:rPr>
                <w:rFonts w:cs="Times New Roman"/>
                <w:szCs w:val="20"/>
              </w:rPr>
              <w:t>N/A</w:t>
            </w:r>
          </w:p>
        </w:tc>
      </w:tr>
      <w:tr w:rsidR="00D036A0" w14:paraId="0D2B102C" w14:textId="77777777" w:rsidTr="005F1B9A">
        <w:trPr>
          <w:jc w:val="center"/>
        </w:trPr>
        <w:tc>
          <w:tcPr>
            <w:tcW w:w="1696" w:type="dxa"/>
          </w:tcPr>
          <w:p w14:paraId="0D2B1027" w14:textId="77777777" w:rsidR="00D036A0" w:rsidRPr="005F1B9A" w:rsidRDefault="00D036A0">
            <w:pPr>
              <w:rPr>
                <w:rFonts w:cs="Times New Roman"/>
                <w:szCs w:val="20"/>
              </w:rPr>
            </w:pPr>
            <w:r w:rsidRPr="00B66EA1">
              <w:rPr>
                <w:rFonts w:cs="Times New Roman"/>
                <w:szCs w:val="20"/>
              </w:rPr>
              <w:t>NR-PBCH</w:t>
            </w:r>
          </w:p>
        </w:tc>
        <w:tc>
          <w:tcPr>
            <w:tcW w:w="2306" w:type="dxa"/>
          </w:tcPr>
          <w:p w14:paraId="0D2B1028" w14:textId="77777777" w:rsidR="00D036A0" w:rsidRPr="005F1B9A" w:rsidRDefault="00D036A0">
            <w:pPr>
              <w:jc w:val="center"/>
              <w:rPr>
                <w:rFonts w:cs="Times New Roman"/>
                <w:szCs w:val="20"/>
              </w:rPr>
            </w:pPr>
            <w:r w:rsidRPr="00B66EA1">
              <w:rPr>
                <w:rFonts w:cs="Times New Roman"/>
                <w:szCs w:val="20"/>
              </w:rPr>
              <w:t>116 dB (-8.0)</w:t>
            </w:r>
          </w:p>
        </w:tc>
        <w:tc>
          <w:tcPr>
            <w:tcW w:w="1821" w:type="dxa"/>
          </w:tcPr>
          <w:p w14:paraId="0D2B1029" w14:textId="77777777" w:rsidR="00D036A0" w:rsidRPr="00B66EA1" w:rsidRDefault="000914AB">
            <w:pPr>
              <w:jc w:val="center"/>
              <w:rPr>
                <w:rFonts w:cs="Times New Roman"/>
                <w:szCs w:val="20"/>
              </w:rPr>
            </w:pPr>
            <w:r>
              <w:rPr>
                <w:rFonts w:cs="Times New Roman"/>
                <w:szCs w:val="20"/>
              </w:rPr>
              <w:t>111</w:t>
            </w:r>
          </w:p>
        </w:tc>
        <w:tc>
          <w:tcPr>
            <w:tcW w:w="1985" w:type="dxa"/>
          </w:tcPr>
          <w:p w14:paraId="0D2B102A" w14:textId="77777777" w:rsidR="00D036A0" w:rsidRPr="005F1B9A" w:rsidRDefault="00D036A0">
            <w:pPr>
              <w:jc w:val="center"/>
              <w:rPr>
                <w:rFonts w:cs="Times New Roman"/>
                <w:szCs w:val="20"/>
              </w:rPr>
            </w:pPr>
            <w:r w:rsidRPr="00B66EA1">
              <w:rPr>
                <w:rFonts w:cs="Times New Roman"/>
                <w:szCs w:val="20"/>
              </w:rPr>
              <w:t>117 dB (-8.6)</w:t>
            </w:r>
          </w:p>
        </w:tc>
        <w:tc>
          <w:tcPr>
            <w:tcW w:w="1821" w:type="dxa"/>
          </w:tcPr>
          <w:p w14:paraId="0D2B102B" w14:textId="77777777" w:rsidR="00D036A0" w:rsidRPr="00B66EA1" w:rsidRDefault="002C4DEB">
            <w:pPr>
              <w:jc w:val="center"/>
              <w:rPr>
                <w:rFonts w:cs="Times New Roman"/>
                <w:szCs w:val="20"/>
              </w:rPr>
            </w:pPr>
            <w:r>
              <w:rPr>
                <w:rFonts w:cs="Times New Roman"/>
                <w:szCs w:val="20"/>
              </w:rPr>
              <w:t>119</w:t>
            </w:r>
          </w:p>
        </w:tc>
      </w:tr>
      <w:tr w:rsidR="00D036A0" w14:paraId="0D2B1032" w14:textId="77777777" w:rsidTr="005F1B9A">
        <w:trPr>
          <w:jc w:val="center"/>
        </w:trPr>
        <w:tc>
          <w:tcPr>
            <w:tcW w:w="1696" w:type="dxa"/>
          </w:tcPr>
          <w:p w14:paraId="0D2B102D" w14:textId="77777777" w:rsidR="00D036A0" w:rsidRPr="005F1B9A" w:rsidRDefault="00D036A0">
            <w:pPr>
              <w:rPr>
                <w:rFonts w:cs="Times New Roman"/>
                <w:szCs w:val="20"/>
              </w:rPr>
            </w:pPr>
            <w:r w:rsidRPr="00B66EA1">
              <w:rPr>
                <w:rFonts w:cs="Times New Roman"/>
                <w:szCs w:val="20"/>
              </w:rPr>
              <w:t>NR PRACH format A1</w:t>
            </w:r>
          </w:p>
        </w:tc>
        <w:tc>
          <w:tcPr>
            <w:tcW w:w="2306" w:type="dxa"/>
          </w:tcPr>
          <w:p w14:paraId="0D2B102E" w14:textId="77777777" w:rsidR="00D036A0" w:rsidRPr="005F1B9A" w:rsidRDefault="00D036A0">
            <w:pPr>
              <w:jc w:val="center"/>
              <w:rPr>
                <w:rFonts w:cs="Times New Roman"/>
                <w:szCs w:val="20"/>
              </w:rPr>
            </w:pPr>
            <w:r w:rsidRPr="00B66EA1">
              <w:rPr>
                <w:rFonts w:cs="Times New Roman"/>
                <w:szCs w:val="20"/>
              </w:rPr>
              <w:t>124 dB(0.0)</w:t>
            </w:r>
          </w:p>
        </w:tc>
        <w:tc>
          <w:tcPr>
            <w:tcW w:w="1821" w:type="dxa"/>
          </w:tcPr>
          <w:p w14:paraId="0D2B102F" w14:textId="77777777" w:rsidR="00D036A0" w:rsidRPr="00B66EA1" w:rsidRDefault="000914AB">
            <w:pPr>
              <w:jc w:val="center"/>
              <w:rPr>
                <w:rFonts w:cs="Times New Roman"/>
                <w:szCs w:val="20"/>
              </w:rPr>
            </w:pPr>
            <w:r>
              <w:rPr>
                <w:rFonts w:cs="Times New Roman"/>
                <w:szCs w:val="20"/>
              </w:rPr>
              <w:t>184</w:t>
            </w:r>
          </w:p>
        </w:tc>
        <w:tc>
          <w:tcPr>
            <w:tcW w:w="1985" w:type="dxa"/>
          </w:tcPr>
          <w:p w14:paraId="0D2B1030" w14:textId="77777777" w:rsidR="00D036A0" w:rsidRPr="005F1B9A" w:rsidRDefault="00D036A0">
            <w:pPr>
              <w:jc w:val="center"/>
              <w:rPr>
                <w:rFonts w:cs="Times New Roman"/>
                <w:szCs w:val="20"/>
              </w:rPr>
            </w:pPr>
            <w:r w:rsidRPr="00B66EA1">
              <w:rPr>
                <w:rFonts w:cs="Times New Roman"/>
                <w:szCs w:val="20"/>
              </w:rPr>
              <w:t>125.6 dB(0.0)</w:t>
            </w:r>
          </w:p>
        </w:tc>
        <w:tc>
          <w:tcPr>
            <w:tcW w:w="1821" w:type="dxa"/>
          </w:tcPr>
          <w:p w14:paraId="0D2B1031" w14:textId="77777777" w:rsidR="00D036A0" w:rsidRPr="00B66EA1" w:rsidRDefault="003879F2">
            <w:pPr>
              <w:jc w:val="center"/>
              <w:rPr>
                <w:rFonts w:cs="Times New Roman"/>
                <w:szCs w:val="20"/>
              </w:rPr>
            </w:pPr>
            <w:r>
              <w:rPr>
                <w:rFonts w:cs="Times New Roman"/>
                <w:szCs w:val="20"/>
              </w:rPr>
              <w:t>204</w:t>
            </w:r>
          </w:p>
        </w:tc>
      </w:tr>
      <w:tr w:rsidR="00D036A0" w14:paraId="0D2B1038" w14:textId="77777777" w:rsidTr="005F1B9A">
        <w:trPr>
          <w:jc w:val="center"/>
        </w:trPr>
        <w:tc>
          <w:tcPr>
            <w:tcW w:w="1696" w:type="dxa"/>
          </w:tcPr>
          <w:p w14:paraId="0D2B1033" w14:textId="77777777" w:rsidR="00D036A0" w:rsidRPr="005F1B9A" w:rsidRDefault="00D036A0">
            <w:pPr>
              <w:rPr>
                <w:rFonts w:cs="Times New Roman"/>
                <w:szCs w:val="20"/>
              </w:rPr>
            </w:pPr>
            <w:r w:rsidRPr="00B66EA1">
              <w:rPr>
                <w:rFonts w:cs="Times New Roman"/>
                <w:szCs w:val="20"/>
              </w:rPr>
              <w:t>NR PRACH format A2</w:t>
            </w:r>
          </w:p>
        </w:tc>
        <w:tc>
          <w:tcPr>
            <w:tcW w:w="2306" w:type="dxa"/>
          </w:tcPr>
          <w:p w14:paraId="0D2B1034" w14:textId="77777777" w:rsidR="00D036A0" w:rsidRPr="005F1B9A" w:rsidRDefault="00D036A0">
            <w:pPr>
              <w:jc w:val="center"/>
              <w:rPr>
                <w:rFonts w:cs="Times New Roman"/>
                <w:szCs w:val="20"/>
              </w:rPr>
            </w:pPr>
            <w:r w:rsidRPr="00B66EA1">
              <w:rPr>
                <w:rFonts w:cs="Times New Roman"/>
                <w:szCs w:val="20"/>
              </w:rPr>
              <w:t>126.8 dB (+2.8)</w:t>
            </w:r>
          </w:p>
        </w:tc>
        <w:tc>
          <w:tcPr>
            <w:tcW w:w="1821" w:type="dxa"/>
          </w:tcPr>
          <w:p w14:paraId="0D2B1035" w14:textId="77777777" w:rsidR="00D036A0" w:rsidRPr="00B66EA1" w:rsidRDefault="00374D74">
            <w:pPr>
              <w:jc w:val="center"/>
              <w:rPr>
                <w:rFonts w:cs="Times New Roman"/>
                <w:szCs w:val="20"/>
              </w:rPr>
            </w:pPr>
            <w:r>
              <w:rPr>
                <w:rFonts w:cs="Times New Roman"/>
                <w:szCs w:val="20"/>
              </w:rPr>
              <w:t>219</w:t>
            </w:r>
          </w:p>
        </w:tc>
        <w:tc>
          <w:tcPr>
            <w:tcW w:w="1985" w:type="dxa"/>
          </w:tcPr>
          <w:p w14:paraId="0D2B1036" w14:textId="77777777" w:rsidR="00D036A0" w:rsidRPr="005F1B9A" w:rsidRDefault="00D036A0">
            <w:pPr>
              <w:jc w:val="center"/>
              <w:rPr>
                <w:rFonts w:cs="Times New Roman"/>
                <w:szCs w:val="20"/>
              </w:rPr>
            </w:pPr>
            <w:r w:rsidRPr="00B66EA1">
              <w:rPr>
                <w:rFonts w:cs="Times New Roman"/>
                <w:szCs w:val="20"/>
              </w:rPr>
              <w:t>127.6 dB (+2.0)</w:t>
            </w:r>
          </w:p>
        </w:tc>
        <w:tc>
          <w:tcPr>
            <w:tcW w:w="1821" w:type="dxa"/>
          </w:tcPr>
          <w:p w14:paraId="0D2B1037" w14:textId="77777777" w:rsidR="00D036A0" w:rsidRPr="00B66EA1" w:rsidRDefault="003879F2">
            <w:pPr>
              <w:jc w:val="center"/>
              <w:rPr>
                <w:rFonts w:cs="Times New Roman"/>
                <w:szCs w:val="20"/>
              </w:rPr>
            </w:pPr>
            <w:r>
              <w:rPr>
                <w:rFonts w:cs="Times New Roman"/>
                <w:szCs w:val="20"/>
              </w:rPr>
              <w:t>231</w:t>
            </w:r>
          </w:p>
        </w:tc>
      </w:tr>
      <w:bookmarkEnd w:id="3"/>
    </w:tbl>
    <w:p w14:paraId="0D2B1039" w14:textId="77777777" w:rsidR="001E420A" w:rsidRDefault="001E420A" w:rsidP="00257D8F">
      <w:pPr>
        <w:rPr>
          <w:rFonts w:cs="Times New Roman"/>
        </w:rPr>
      </w:pPr>
    </w:p>
    <w:p w14:paraId="0D2B103A" w14:textId="362C5FCF" w:rsidR="00173A5E" w:rsidRDefault="00173A5E" w:rsidP="00FC5370">
      <w:pPr>
        <w:jc w:val="both"/>
        <w:rPr>
          <w:rFonts w:cs="Times New Roman"/>
          <w:szCs w:val="20"/>
          <w:lang w:val="en-GB"/>
        </w:rPr>
      </w:pPr>
      <w:r w:rsidRPr="00EC66D8">
        <w:rPr>
          <w:rFonts w:cs="Times New Roman"/>
          <w:szCs w:val="20"/>
          <w:lang w:val="en-GB"/>
        </w:rPr>
        <w:t>Based on above summary it can be</w:t>
      </w:r>
      <w:r w:rsidR="00C15228">
        <w:rPr>
          <w:rFonts w:cs="Times New Roman"/>
          <w:szCs w:val="20"/>
          <w:lang w:val="en-GB"/>
        </w:rPr>
        <w:t xml:space="preserve"> noticed</w:t>
      </w:r>
      <w:r w:rsidRPr="00EC66D8">
        <w:rPr>
          <w:rFonts w:cs="Times New Roman"/>
          <w:szCs w:val="20"/>
          <w:lang w:val="en-GB"/>
        </w:rPr>
        <w:t xml:space="preserve"> that NR-PSS/NR-SSS and NR-PBCH</w:t>
      </w:r>
      <w:r w:rsidR="00065680" w:rsidRPr="00EC66D8">
        <w:rPr>
          <w:rFonts w:cs="Times New Roman"/>
          <w:szCs w:val="20"/>
          <w:lang w:val="en-GB"/>
        </w:rPr>
        <w:t xml:space="preserve"> in NR-U</w:t>
      </w:r>
      <w:r w:rsidRPr="00EC66D8">
        <w:rPr>
          <w:rFonts w:cs="Times New Roman"/>
          <w:szCs w:val="20"/>
          <w:lang w:val="en-GB"/>
        </w:rPr>
        <w:t xml:space="preserve"> </w:t>
      </w:r>
      <w:r w:rsidR="00F57C68" w:rsidRPr="00EC66D8">
        <w:rPr>
          <w:rFonts w:cs="Times New Roman"/>
          <w:szCs w:val="20"/>
          <w:lang w:val="en-GB"/>
        </w:rPr>
        <w:t>are having roughly 8-9 dB and 1</w:t>
      </w:r>
      <w:r w:rsidR="00CE11BD" w:rsidRPr="00EC66D8">
        <w:rPr>
          <w:rFonts w:cs="Times New Roman"/>
          <w:szCs w:val="20"/>
          <w:lang w:val="en-GB"/>
        </w:rPr>
        <w:t xml:space="preserve">1-12 dB worse </w:t>
      </w:r>
      <w:r w:rsidR="00065680" w:rsidRPr="00EC66D8">
        <w:rPr>
          <w:rFonts w:cs="Times New Roman"/>
          <w:szCs w:val="20"/>
          <w:lang w:val="en-GB"/>
        </w:rPr>
        <w:t xml:space="preserve">maximum coupling loss </w:t>
      </w:r>
      <w:r w:rsidR="00907FE4" w:rsidRPr="00EC66D8">
        <w:rPr>
          <w:rFonts w:cs="Times New Roman"/>
          <w:szCs w:val="20"/>
          <w:lang w:val="en-GB"/>
        </w:rPr>
        <w:t xml:space="preserve">than PRACH format A1 and A2, respectively. </w:t>
      </w:r>
      <w:r w:rsidR="00AD599C">
        <w:rPr>
          <w:rFonts w:cs="Times New Roman"/>
          <w:szCs w:val="20"/>
          <w:lang w:val="en-GB"/>
        </w:rPr>
        <w:t>Even more important to note</w:t>
      </w:r>
      <w:r w:rsidR="002043F2">
        <w:rPr>
          <w:rFonts w:cs="Times New Roman"/>
          <w:szCs w:val="20"/>
          <w:lang w:val="en-GB"/>
        </w:rPr>
        <w:t xml:space="preserve">, typically </w:t>
      </w:r>
      <w:r w:rsidR="00F910B9">
        <w:rPr>
          <w:rFonts w:cs="Times New Roman"/>
          <w:szCs w:val="20"/>
          <w:lang w:val="en-GB"/>
        </w:rPr>
        <w:t xml:space="preserve">for inter-cell detection and measurement </w:t>
      </w:r>
      <w:r w:rsidR="003E73A8">
        <w:rPr>
          <w:rFonts w:cs="Times New Roman"/>
          <w:szCs w:val="20"/>
          <w:lang w:val="en-GB"/>
        </w:rPr>
        <w:t xml:space="preserve">the coverage for SSBs should </w:t>
      </w:r>
      <w:r w:rsidR="003264A1">
        <w:rPr>
          <w:rFonts w:cs="Times New Roman"/>
          <w:szCs w:val="20"/>
          <w:lang w:val="en-GB"/>
        </w:rPr>
        <w:t>be far beyo</w:t>
      </w:r>
      <w:r w:rsidR="00D9568C">
        <w:rPr>
          <w:rFonts w:cs="Times New Roman"/>
          <w:szCs w:val="20"/>
          <w:lang w:val="en-GB"/>
        </w:rPr>
        <w:t>nd the cell radius</w:t>
      </w:r>
      <w:r w:rsidR="009247E8">
        <w:rPr>
          <w:rFonts w:cs="Times New Roman"/>
          <w:szCs w:val="20"/>
          <w:lang w:val="en-GB"/>
        </w:rPr>
        <w:t xml:space="preserve">. Thus, </w:t>
      </w:r>
      <w:r w:rsidR="002B0C38">
        <w:rPr>
          <w:rFonts w:cs="Times New Roman"/>
          <w:szCs w:val="20"/>
          <w:lang w:val="en-GB"/>
        </w:rPr>
        <w:t>the supported cell radius e.g. in UMiNLoS environment would be way below 100 m.</w:t>
      </w:r>
    </w:p>
    <w:p w14:paraId="0D2B103B" w14:textId="6F12F12E" w:rsidR="00AD599C" w:rsidRPr="00FC5370" w:rsidRDefault="00AD599C">
      <w:pPr>
        <w:rPr>
          <w:rFonts w:cs="Times New Roman"/>
          <w:i/>
          <w:iCs/>
          <w:szCs w:val="20"/>
          <w:lang w:val="en-GB"/>
        </w:rPr>
      </w:pPr>
      <w:r w:rsidRPr="00FC02E4">
        <w:rPr>
          <w:rFonts w:cs="Times New Roman"/>
          <w:b/>
          <w:bCs/>
          <w:i/>
          <w:iCs/>
          <w:szCs w:val="20"/>
          <w:lang w:val="en-GB"/>
        </w:rPr>
        <w:t xml:space="preserve">Observation </w:t>
      </w:r>
      <w:r w:rsidR="00CB4855">
        <w:rPr>
          <w:rFonts w:cs="Times New Roman"/>
          <w:b/>
          <w:bCs/>
          <w:i/>
          <w:iCs/>
          <w:szCs w:val="20"/>
          <w:lang w:val="en-GB"/>
        </w:rPr>
        <w:t>3</w:t>
      </w:r>
      <w:r w:rsidRPr="00FC02E4">
        <w:rPr>
          <w:rFonts w:cs="Times New Roman"/>
          <w:b/>
          <w:bCs/>
          <w:i/>
          <w:iCs/>
          <w:szCs w:val="20"/>
          <w:lang w:val="en-GB"/>
        </w:rPr>
        <w:t xml:space="preserve">: </w:t>
      </w:r>
      <w:r w:rsidRPr="00FC02E4">
        <w:rPr>
          <w:rFonts w:cs="Times New Roman"/>
          <w:i/>
          <w:iCs/>
          <w:szCs w:val="20"/>
          <w:lang w:val="en-GB"/>
        </w:rPr>
        <w:t xml:space="preserve">Single SSB detection performance </w:t>
      </w:r>
      <w:r w:rsidR="00F143DA" w:rsidRPr="00FC02E4">
        <w:rPr>
          <w:rFonts w:cs="Times New Roman"/>
          <w:i/>
          <w:iCs/>
          <w:szCs w:val="20"/>
          <w:lang w:val="en-GB"/>
        </w:rPr>
        <w:t xml:space="preserve">in NR-U assuming Rel15 structure </w:t>
      </w:r>
      <w:r w:rsidRPr="00FC02E4">
        <w:rPr>
          <w:rFonts w:cs="Times New Roman"/>
          <w:i/>
          <w:iCs/>
          <w:szCs w:val="20"/>
          <w:lang w:val="en-GB"/>
        </w:rPr>
        <w:t>is relatively poor</w:t>
      </w:r>
      <w:r w:rsidR="008176C0" w:rsidRPr="00FC02E4">
        <w:rPr>
          <w:rFonts w:cs="Times New Roman"/>
          <w:i/>
          <w:iCs/>
          <w:szCs w:val="20"/>
          <w:lang w:val="en-GB"/>
        </w:rPr>
        <w:t>,</w:t>
      </w:r>
      <w:r w:rsidRPr="00FC02E4">
        <w:rPr>
          <w:rFonts w:cs="Times New Roman"/>
          <w:i/>
          <w:iCs/>
          <w:szCs w:val="20"/>
          <w:lang w:val="en-GB"/>
        </w:rPr>
        <w:t xml:space="preserve"> supporting cell radius </w:t>
      </w:r>
      <w:r w:rsidR="00F143DA" w:rsidRPr="00FC02E4">
        <w:rPr>
          <w:rFonts w:cs="Times New Roman"/>
          <w:i/>
          <w:iCs/>
          <w:szCs w:val="20"/>
          <w:lang w:val="en-GB"/>
        </w:rPr>
        <w:t xml:space="preserve">way below </w:t>
      </w:r>
      <w:r w:rsidRPr="00FC02E4">
        <w:rPr>
          <w:rFonts w:cs="Times New Roman"/>
          <w:i/>
          <w:iCs/>
          <w:szCs w:val="20"/>
          <w:lang w:val="en-GB"/>
        </w:rPr>
        <w:t xml:space="preserve">100 m. </w:t>
      </w:r>
    </w:p>
    <w:p w14:paraId="0D2B103C" w14:textId="73A5F2CC" w:rsidR="00F143DA" w:rsidRDefault="00F143DA" w:rsidP="00FC5370">
      <w:pPr>
        <w:jc w:val="both"/>
        <w:rPr>
          <w:rFonts w:cs="Times New Roman"/>
          <w:bCs/>
          <w:iCs/>
          <w:szCs w:val="20"/>
          <w:lang w:val="en-GB"/>
        </w:rPr>
      </w:pPr>
      <w:r>
        <w:rPr>
          <w:rFonts w:cs="Times New Roman"/>
          <w:bCs/>
          <w:iCs/>
          <w:szCs w:val="20"/>
          <w:lang w:val="en-GB"/>
        </w:rPr>
        <w:t xml:space="preserve">As discussed above, beamforming for the SSB (i.e. multi-beam SSB) cannot improve coverage compared to single-beam SSB. </w:t>
      </w:r>
      <w:r w:rsidR="00C15228">
        <w:rPr>
          <w:rFonts w:cs="Times New Roman"/>
          <w:bCs/>
          <w:iCs/>
          <w:szCs w:val="20"/>
          <w:lang w:val="en-GB"/>
        </w:rPr>
        <w:t>As a result</w:t>
      </w:r>
      <w:r>
        <w:rPr>
          <w:rFonts w:cs="Times New Roman"/>
          <w:bCs/>
          <w:iCs/>
          <w:szCs w:val="20"/>
          <w:lang w:val="en-GB"/>
        </w:rPr>
        <w:t xml:space="preserve">, even with multi-beam configuration, </w:t>
      </w:r>
      <w:r w:rsidR="00991519">
        <w:rPr>
          <w:rFonts w:cs="Times New Roman"/>
          <w:bCs/>
          <w:iCs/>
          <w:szCs w:val="20"/>
          <w:lang w:val="en-GB"/>
        </w:rPr>
        <w:t xml:space="preserve">the coverage of DRS is quite limited. </w:t>
      </w:r>
    </w:p>
    <w:p w14:paraId="4EEA2DB1" w14:textId="6236DBFB" w:rsidR="00991519" w:rsidRDefault="00991519" w:rsidP="00991519">
      <w:pPr>
        <w:jc w:val="both"/>
        <w:rPr>
          <w:rFonts w:cs="Times New Roman"/>
          <w:bCs/>
          <w:iCs/>
          <w:szCs w:val="20"/>
          <w:lang w:val="en-GB"/>
        </w:rPr>
      </w:pPr>
      <w:r>
        <w:rPr>
          <w:rFonts w:cs="Times New Roman"/>
          <w:bCs/>
          <w:iCs/>
          <w:szCs w:val="20"/>
          <w:lang w:val="en-GB"/>
        </w:rPr>
        <w:lastRenderedPageBreak/>
        <w:t xml:space="preserve">There are two options to improve DRS detection performance as shown in </w:t>
      </w:r>
      <w:r w:rsidR="00830324">
        <w:rPr>
          <w:rFonts w:cs="Times New Roman"/>
          <w:bCs/>
          <w:iCs/>
          <w:szCs w:val="20"/>
          <w:lang w:val="en-GB"/>
        </w:rPr>
        <w:fldChar w:fldCharType="begin"/>
      </w:r>
      <w:r w:rsidR="00830324">
        <w:rPr>
          <w:rFonts w:cs="Times New Roman"/>
          <w:bCs/>
          <w:iCs/>
          <w:szCs w:val="20"/>
          <w:lang w:val="en-GB"/>
        </w:rPr>
        <w:instrText xml:space="preserve"> REF _Ref534710324 \h </w:instrText>
      </w:r>
      <w:r w:rsidR="00830324">
        <w:rPr>
          <w:rFonts w:cs="Times New Roman"/>
          <w:bCs/>
          <w:iCs/>
          <w:szCs w:val="20"/>
          <w:lang w:val="en-GB"/>
        </w:rPr>
      </w:r>
      <w:r w:rsidR="00830324">
        <w:rPr>
          <w:rFonts w:cs="Times New Roman"/>
          <w:bCs/>
          <w:iCs/>
          <w:szCs w:val="20"/>
          <w:lang w:val="en-GB"/>
        </w:rPr>
        <w:fldChar w:fldCharType="separate"/>
      </w:r>
      <w:r w:rsidR="00007D8B" w:rsidRPr="00CC72F4">
        <w:rPr>
          <w:lang w:val="en-GB"/>
        </w:rPr>
        <w:t xml:space="preserve">Figure </w:t>
      </w:r>
      <w:r w:rsidR="00007D8B" w:rsidRPr="00CC72F4">
        <w:rPr>
          <w:noProof/>
          <w:lang w:val="en-GB"/>
        </w:rPr>
        <w:t>2</w:t>
      </w:r>
      <w:r w:rsidR="00830324">
        <w:rPr>
          <w:rFonts w:cs="Times New Roman"/>
          <w:bCs/>
          <w:iCs/>
          <w:szCs w:val="20"/>
          <w:lang w:val="en-GB"/>
        </w:rPr>
        <w:fldChar w:fldCharType="end"/>
      </w:r>
      <w:r w:rsidR="00830324">
        <w:rPr>
          <w:rFonts w:cs="Times New Roman"/>
          <w:bCs/>
          <w:iCs/>
          <w:szCs w:val="20"/>
          <w:lang w:val="en-GB"/>
        </w:rPr>
        <w:t xml:space="preserve"> </w:t>
      </w:r>
      <w:r>
        <w:rPr>
          <w:rFonts w:cs="Times New Roman"/>
          <w:bCs/>
          <w:iCs/>
          <w:szCs w:val="20"/>
          <w:lang w:val="en-GB"/>
        </w:rPr>
        <w:t>(it’s assumed that with 30 kHz, resource allocation for DRS per beam including SSB(s) and PDCCH+PDSCH for RMSI confined within a slot as an example):</w:t>
      </w:r>
    </w:p>
    <w:p w14:paraId="08E7B386" w14:textId="77777777" w:rsidR="00991519" w:rsidRDefault="00991519" w:rsidP="00991519">
      <w:pPr>
        <w:pStyle w:val="ListParagraph"/>
        <w:numPr>
          <w:ilvl w:val="0"/>
          <w:numId w:val="29"/>
        </w:numPr>
        <w:rPr>
          <w:rFonts w:cs="Times New Roman"/>
          <w:bCs/>
          <w:iCs/>
          <w:szCs w:val="20"/>
          <w:lang w:val="en-GB"/>
        </w:rPr>
      </w:pPr>
      <w:r>
        <w:rPr>
          <w:rFonts w:cs="Times New Roman"/>
          <w:bCs/>
          <w:iCs/>
          <w:szCs w:val="20"/>
          <w:lang w:val="en-GB"/>
        </w:rPr>
        <w:t>Repetition of SSBs within a DRS transmission from a single beam (reusing existing SSB locations)</w:t>
      </w:r>
    </w:p>
    <w:p w14:paraId="3BDED573" w14:textId="77777777" w:rsidR="00991519" w:rsidRDefault="00991519" w:rsidP="00991519">
      <w:pPr>
        <w:pStyle w:val="ListParagraph"/>
        <w:numPr>
          <w:ilvl w:val="0"/>
          <w:numId w:val="29"/>
        </w:numPr>
        <w:rPr>
          <w:rFonts w:cs="Times New Roman"/>
          <w:bCs/>
          <w:iCs/>
          <w:szCs w:val="20"/>
          <w:lang w:val="en-GB"/>
        </w:rPr>
      </w:pPr>
      <w:r>
        <w:rPr>
          <w:rFonts w:cs="Times New Roman"/>
          <w:bCs/>
          <w:iCs/>
          <w:szCs w:val="20"/>
          <w:lang w:val="en-GB"/>
        </w:rPr>
        <w:t>Time domain extension of SSB within a DRS transmission from a single beam</w:t>
      </w:r>
    </w:p>
    <w:p w14:paraId="6EAF7856" w14:textId="77777777" w:rsidR="00991519" w:rsidRDefault="00991519" w:rsidP="00991519">
      <w:pPr>
        <w:jc w:val="center"/>
        <w:rPr>
          <w:rFonts w:cs="Times New Roman"/>
          <w:bCs/>
          <w:iCs/>
          <w:szCs w:val="20"/>
          <w:lang w:val="en-GB"/>
        </w:rPr>
      </w:pPr>
      <w:r>
        <w:rPr>
          <w:rFonts w:cs="Times New Roman"/>
          <w:bCs/>
          <w:iCs/>
          <w:noProof/>
          <w:szCs w:val="20"/>
        </w:rPr>
        <w:drawing>
          <wp:inline distT="0" distB="0" distL="0" distR="0" wp14:anchorId="4660D87D" wp14:editId="0C5E1139">
            <wp:extent cx="5238750" cy="303003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248959" cy="3035936"/>
                    </a:xfrm>
                    <a:prstGeom prst="rect">
                      <a:avLst/>
                    </a:prstGeom>
                    <a:noFill/>
                  </pic:spPr>
                </pic:pic>
              </a:graphicData>
            </a:graphic>
          </wp:inline>
        </w:drawing>
      </w:r>
    </w:p>
    <w:p w14:paraId="4060715F" w14:textId="0381460A" w:rsidR="00991519" w:rsidRDefault="00991519" w:rsidP="00991519">
      <w:pPr>
        <w:pStyle w:val="Caption"/>
        <w:jc w:val="center"/>
        <w:rPr>
          <w:rFonts w:cs="Times New Roman"/>
          <w:bCs/>
          <w:iCs/>
          <w:szCs w:val="20"/>
          <w:lang w:val="en-GB"/>
        </w:rPr>
      </w:pPr>
      <w:bookmarkStart w:id="4" w:name="_Ref534710324"/>
      <w:r>
        <w:t xml:space="preserve">Figure </w:t>
      </w:r>
      <w:r w:rsidR="006844A8">
        <w:fldChar w:fldCharType="begin"/>
      </w:r>
      <w:r w:rsidR="006844A8">
        <w:instrText xml:space="preserve"> SEQ Figure \* ARABIC </w:instrText>
      </w:r>
      <w:r w:rsidR="006844A8">
        <w:fldChar w:fldCharType="separate"/>
      </w:r>
      <w:r w:rsidR="005E09DA">
        <w:rPr>
          <w:noProof/>
        </w:rPr>
        <w:t>2</w:t>
      </w:r>
      <w:r w:rsidR="006844A8">
        <w:rPr>
          <w:noProof/>
        </w:rPr>
        <w:fldChar w:fldCharType="end"/>
      </w:r>
      <w:bookmarkEnd w:id="4"/>
      <w:r w:rsidRPr="007C0880">
        <w:rPr>
          <w:lang w:val="en-GB"/>
        </w:rPr>
        <w:t xml:space="preserve"> </w:t>
      </w:r>
      <w:r w:rsidRPr="005F57B5">
        <w:rPr>
          <w:lang w:val="en-GB"/>
        </w:rPr>
        <w:t xml:space="preserve">Options for </w:t>
      </w:r>
      <w:r>
        <w:rPr>
          <w:lang w:val="en-GB"/>
        </w:rPr>
        <w:t>DRS</w:t>
      </w:r>
      <w:r w:rsidRPr="005F57B5">
        <w:rPr>
          <w:lang w:val="en-GB"/>
        </w:rPr>
        <w:t xml:space="preserve"> detection p</w:t>
      </w:r>
      <w:r>
        <w:rPr>
          <w:lang w:val="en-GB"/>
        </w:rPr>
        <w:t>erformance enhancement.</w:t>
      </w:r>
    </w:p>
    <w:p w14:paraId="2BC489BD" w14:textId="66AA440C" w:rsidR="00830324" w:rsidRDefault="00830324">
      <w:pPr>
        <w:rPr>
          <w:rFonts w:cs="Times New Roman"/>
          <w:bCs/>
          <w:iCs/>
          <w:szCs w:val="20"/>
          <w:lang w:val="en-GB"/>
        </w:rPr>
      </w:pPr>
    </w:p>
    <w:p w14:paraId="2D0174A6" w14:textId="5B872703" w:rsidR="00830324" w:rsidRDefault="00830324">
      <w:pPr>
        <w:rPr>
          <w:rFonts w:cs="Times New Roman"/>
          <w:bCs/>
          <w:iCs/>
          <w:szCs w:val="20"/>
          <w:lang w:val="en-GB"/>
        </w:rPr>
      </w:pPr>
      <w:r>
        <w:rPr>
          <w:rFonts w:cs="Times New Roman"/>
          <w:bCs/>
          <w:iCs/>
          <w:szCs w:val="20"/>
          <w:lang w:val="en-GB"/>
        </w:rPr>
        <w:t xml:space="preserve">Repetition of SSBs within a DRS transmission from a single beam would be a straightforward solution allowing to use existing SSB locations. However, problematic is that the number of SSBs QCLed together should be known prior </w:t>
      </w:r>
      <w:r w:rsidR="00CC4573">
        <w:rPr>
          <w:rFonts w:cs="Times New Roman"/>
          <w:bCs/>
          <w:iCs/>
          <w:szCs w:val="20"/>
          <w:lang w:val="en-GB"/>
        </w:rPr>
        <w:t xml:space="preserve">to </w:t>
      </w:r>
      <w:r>
        <w:rPr>
          <w:rFonts w:cs="Times New Roman"/>
          <w:bCs/>
          <w:iCs/>
          <w:szCs w:val="20"/>
          <w:lang w:val="en-GB"/>
        </w:rPr>
        <w:t>initial search. That would basically require fixing the number of SSBs belonging to DRS transmission from a single beam in a</w:t>
      </w:r>
      <w:r w:rsidR="00CC4573">
        <w:rPr>
          <w:rFonts w:cs="Times New Roman"/>
          <w:bCs/>
          <w:iCs/>
          <w:szCs w:val="20"/>
          <w:lang w:val="en-GB"/>
        </w:rPr>
        <w:t>ll</w:t>
      </w:r>
      <w:r>
        <w:rPr>
          <w:rFonts w:cs="Times New Roman"/>
          <w:bCs/>
          <w:iCs/>
          <w:szCs w:val="20"/>
          <w:lang w:val="en-GB"/>
        </w:rPr>
        <w:t xml:space="preserve"> standalone (SA) case</w:t>
      </w:r>
      <w:r w:rsidR="00CC4573">
        <w:rPr>
          <w:rFonts w:cs="Times New Roman"/>
          <w:bCs/>
          <w:iCs/>
          <w:szCs w:val="20"/>
          <w:lang w:val="en-GB"/>
        </w:rPr>
        <w:t>s to be the same</w:t>
      </w:r>
      <w:r>
        <w:rPr>
          <w:rFonts w:cs="Times New Roman"/>
          <w:bCs/>
          <w:iCs/>
          <w:szCs w:val="20"/>
          <w:lang w:val="en-GB"/>
        </w:rPr>
        <w:t xml:space="preserve"> which would be challenging to define. In non-standalone (NSA) deployment, UE can be informed via licensed </w:t>
      </w:r>
      <w:r w:rsidR="00CC4573">
        <w:rPr>
          <w:rFonts w:cs="Times New Roman"/>
          <w:bCs/>
          <w:iCs/>
          <w:szCs w:val="20"/>
          <w:lang w:val="en-GB"/>
        </w:rPr>
        <w:t>carrier</w:t>
      </w:r>
      <w:r>
        <w:rPr>
          <w:rFonts w:cs="Times New Roman"/>
          <w:bCs/>
          <w:iCs/>
          <w:szCs w:val="20"/>
          <w:lang w:val="en-GB"/>
        </w:rPr>
        <w:t xml:space="preserve"> the number of QCLed SSBs</w:t>
      </w:r>
      <w:r w:rsidR="00CC4573">
        <w:rPr>
          <w:rFonts w:cs="Times New Roman"/>
          <w:bCs/>
          <w:iCs/>
          <w:szCs w:val="20"/>
          <w:lang w:val="en-GB"/>
        </w:rPr>
        <w:t xml:space="preserve"> assumed in certain unlicensed carrier for the cell search. In other words, in non-standalone case the number of QCLed SSBs applied in unlicensed carrier can be made configurable to support coverage extension for the DRS. </w:t>
      </w:r>
    </w:p>
    <w:p w14:paraId="0D2B103D" w14:textId="2DE4DA6C" w:rsidR="00717DB8" w:rsidRDefault="00717DB8">
      <w:pPr>
        <w:rPr>
          <w:rFonts w:cs="Times New Roman"/>
          <w:bCs/>
          <w:iCs/>
          <w:szCs w:val="20"/>
          <w:lang w:val="en-GB"/>
        </w:rPr>
      </w:pPr>
      <w:r>
        <w:rPr>
          <w:rFonts w:cs="Times New Roman"/>
          <w:bCs/>
          <w:iCs/>
          <w:szCs w:val="20"/>
          <w:lang w:val="en-GB"/>
        </w:rPr>
        <w:t xml:space="preserve">Thus, related to </w:t>
      </w:r>
    </w:p>
    <w:p w14:paraId="0D2B103E" w14:textId="517C115D" w:rsidR="00717DB8" w:rsidRPr="008E3B2F" w:rsidRDefault="00C15228" w:rsidP="00C15228">
      <w:pPr>
        <w:numPr>
          <w:ilvl w:val="0"/>
          <w:numId w:val="28"/>
        </w:numPr>
        <w:rPr>
          <w:rFonts w:ascii="Times" w:eastAsia="Batang" w:hAnsi="Times" w:cs="Times New Roman"/>
          <w:szCs w:val="24"/>
          <w:lang w:val="en-GB" w:eastAsia="x-none"/>
        </w:rPr>
      </w:pPr>
      <w:r>
        <w:rPr>
          <w:rFonts w:ascii="Times" w:hAnsi="Times" w:eastAsia="Batang" w:cs="Times New Roman"/>
          <w:szCs w:val="24"/>
          <w:lang w:val="en-GB" w:eastAsia="x-none"/>
        </w:rPr>
        <w:t>“</w:t>
      </w:r>
      <w:r w:rsidRPr="00C15228">
        <w:rPr>
          <w:rFonts w:ascii="Times" w:hAnsi="Times" w:eastAsia="Batang" w:cs="Times New Roman"/>
          <w:szCs w:val="24"/>
          <w:lang w:val="en-GB" w:eastAsia="x-none"/>
        </w:rPr>
        <w:t>The feasibility and benefits of beam repetition for soft combining reception of SSBs within the same DRS transmission may be further considered.</w:t>
      </w:r>
      <w:r>
        <w:rPr>
          <w:rFonts w:ascii="Times" w:hAnsi="Times" w:eastAsia="Batang" w:cs="Times New Roman"/>
          <w:szCs w:val="24"/>
          <w:lang w:val="en-GB" w:eastAsia="x-none"/>
        </w:rPr>
        <w:t>”</w:t>
      </w:r>
    </w:p>
    <w:p w14:paraId="0D2B1040" w14:textId="77777777" w:rsidR="00717DB8" w:rsidRPr="008E3B2F" w:rsidRDefault="00717DB8">
      <w:pPr>
        <w:rPr>
          <w:rFonts w:cs="Times New Roman"/>
          <w:bCs/>
          <w:iCs/>
          <w:szCs w:val="20"/>
          <w:lang w:val="en-GB"/>
        </w:rPr>
      </w:pPr>
      <w:r w:rsidRPr="008E3B2F">
        <w:rPr>
          <w:rFonts w:cs="Times New Roman"/>
          <w:bCs/>
          <w:iCs/>
          <w:szCs w:val="20"/>
          <w:lang w:val="en-GB"/>
        </w:rPr>
        <w:t xml:space="preserve">we make the following observation and proposal. </w:t>
      </w:r>
    </w:p>
    <w:p w14:paraId="0D2B1041" w14:textId="6DA228DD" w:rsidR="00F143DA" w:rsidRDefault="00F143DA">
      <w:pPr>
        <w:rPr>
          <w:rFonts w:cs="Times New Roman"/>
          <w:bCs/>
          <w:i/>
          <w:iCs/>
          <w:szCs w:val="20"/>
          <w:lang w:val="en-GB"/>
        </w:rPr>
      </w:pPr>
      <w:r>
        <w:rPr>
          <w:rFonts w:cs="Times New Roman"/>
          <w:b/>
          <w:bCs/>
          <w:i/>
          <w:iCs/>
          <w:szCs w:val="20"/>
          <w:lang w:val="en-GB"/>
        </w:rPr>
        <w:t xml:space="preserve">Observation </w:t>
      </w:r>
      <w:r w:rsidR="00CB4855">
        <w:rPr>
          <w:rFonts w:cs="Times New Roman"/>
          <w:b/>
          <w:bCs/>
          <w:i/>
          <w:iCs/>
          <w:szCs w:val="20"/>
          <w:lang w:val="en-GB"/>
        </w:rPr>
        <w:t>4</w:t>
      </w:r>
      <w:r>
        <w:rPr>
          <w:rFonts w:cs="Times New Roman"/>
          <w:b/>
          <w:bCs/>
          <w:i/>
          <w:iCs/>
          <w:szCs w:val="20"/>
          <w:lang w:val="en-GB"/>
        </w:rPr>
        <w:t xml:space="preserve">: </w:t>
      </w:r>
      <w:r>
        <w:rPr>
          <w:rFonts w:cs="Times New Roman"/>
          <w:bCs/>
          <w:i/>
          <w:iCs/>
          <w:szCs w:val="20"/>
          <w:lang w:val="en-GB"/>
        </w:rPr>
        <w:t>It</w:t>
      </w:r>
      <w:r w:rsidR="00CC4573">
        <w:rPr>
          <w:rFonts w:cs="Times New Roman"/>
          <w:bCs/>
          <w:i/>
          <w:iCs/>
          <w:szCs w:val="20"/>
          <w:lang w:val="en-GB"/>
        </w:rPr>
        <w:t xml:space="preserve"> would be beneficial to </w:t>
      </w:r>
      <w:r>
        <w:rPr>
          <w:rFonts w:cs="Times New Roman"/>
          <w:bCs/>
          <w:i/>
          <w:iCs/>
          <w:szCs w:val="20"/>
          <w:lang w:val="en-GB"/>
        </w:rPr>
        <w:t xml:space="preserve">improve detection performance of the </w:t>
      </w:r>
      <w:r w:rsidR="003402AE">
        <w:rPr>
          <w:rFonts w:cs="Times New Roman"/>
          <w:bCs/>
          <w:i/>
          <w:iCs/>
          <w:szCs w:val="20"/>
          <w:lang w:val="en-GB"/>
        </w:rPr>
        <w:t xml:space="preserve">DRS </w:t>
      </w:r>
      <w:r>
        <w:rPr>
          <w:rFonts w:cs="Times New Roman"/>
          <w:bCs/>
          <w:i/>
          <w:iCs/>
          <w:szCs w:val="20"/>
          <w:lang w:val="en-GB"/>
        </w:rPr>
        <w:t xml:space="preserve">both in single-beam and multi-beam configuration (i.e. </w:t>
      </w:r>
      <w:r w:rsidR="004222CF">
        <w:rPr>
          <w:rFonts w:cs="Times New Roman"/>
          <w:bCs/>
          <w:i/>
          <w:iCs/>
          <w:szCs w:val="20"/>
          <w:lang w:val="en-GB"/>
        </w:rPr>
        <w:t xml:space="preserve">DRS </w:t>
      </w:r>
      <w:r w:rsidR="00CC4573">
        <w:rPr>
          <w:rFonts w:cs="Times New Roman"/>
          <w:bCs/>
          <w:i/>
          <w:iCs/>
          <w:szCs w:val="20"/>
          <w:lang w:val="en-GB"/>
        </w:rPr>
        <w:t>transmitted using one beam).</w:t>
      </w:r>
    </w:p>
    <w:p w14:paraId="0D2B1061" w14:textId="0F50CD81" w:rsidR="0022204E" w:rsidRDefault="00C15228" w:rsidP="00032C40">
      <w:pPr>
        <w:rPr>
          <w:rFonts w:cs="Times New Roman"/>
          <w:i/>
          <w:iCs/>
          <w:szCs w:val="20"/>
          <w:lang w:val="en-GB"/>
        </w:rPr>
      </w:pPr>
      <w:r>
        <w:rPr>
          <w:rFonts w:cs="Times New Roman"/>
          <w:b/>
          <w:bCs/>
          <w:i/>
          <w:iCs/>
          <w:szCs w:val="20"/>
          <w:lang w:val="en-GB"/>
        </w:rPr>
        <w:t xml:space="preserve">Proposal </w:t>
      </w:r>
      <w:r w:rsidR="00CC4573">
        <w:rPr>
          <w:rFonts w:cs="Times New Roman"/>
          <w:b/>
          <w:bCs/>
          <w:i/>
          <w:iCs/>
          <w:szCs w:val="20"/>
          <w:lang w:val="en-GB"/>
        </w:rPr>
        <w:t>7</w:t>
      </w:r>
      <w:r w:rsidR="008F7CA4">
        <w:rPr>
          <w:rFonts w:cs="Times New Roman"/>
          <w:b/>
          <w:bCs/>
          <w:i/>
          <w:iCs/>
          <w:szCs w:val="20"/>
          <w:lang w:val="en-GB"/>
        </w:rPr>
        <w:t>:</w:t>
      </w:r>
      <w:r w:rsidR="008F7CA4">
        <w:rPr>
          <w:rFonts w:cs="Times New Roman"/>
          <w:bCs/>
          <w:i/>
          <w:iCs/>
          <w:szCs w:val="20"/>
          <w:lang w:val="en-GB"/>
        </w:rPr>
        <w:t xml:space="preserve"> </w:t>
      </w:r>
      <w:r w:rsidR="00674190">
        <w:rPr>
          <w:rFonts w:cs="Times New Roman"/>
          <w:bCs/>
          <w:i/>
          <w:iCs/>
          <w:szCs w:val="20"/>
          <w:lang w:val="en-GB"/>
        </w:rPr>
        <w:t>S</w:t>
      </w:r>
      <w:r w:rsidR="00CC4573">
        <w:rPr>
          <w:rFonts w:cs="Times New Roman"/>
          <w:bCs/>
          <w:i/>
          <w:iCs/>
          <w:szCs w:val="20"/>
          <w:lang w:val="en-GB"/>
        </w:rPr>
        <w:t xml:space="preserve">upport configurable number of QCLed SSBs in NR-U for </w:t>
      </w:r>
      <w:r w:rsidR="00F9226F">
        <w:rPr>
          <w:rFonts w:cs="Times New Roman"/>
          <w:bCs/>
          <w:i/>
          <w:iCs/>
          <w:szCs w:val="20"/>
          <w:lang w:val="en-GB"/>
        </w:rPr>
        <w:t>configured DRS transmissions</w:t>
      </w:r>
      <w:r w:rsidR="00E56570">
        <w:rPr>
          <w:rFonts w:cs="Times New Roman"/>
          <w:bCs/>
          <w:i/>
          <w:iCs/>
          <w:szCs w:val="20"/>
          <w:lang w:val="en-GB"/>
        </w:rPr>
        <w:t xml:space="preserve">. </w:t>
      </w:r>
    </w:p>
    <w:p w14:paraId="0D2B10AC" w14:textId="3FCB8E5E" w:rsidR="00651F86" w:rsidRDefault="00651F86" w:rsidP="00D35343">
      <w:pPr>
        <w:rPr>
          <w:rFonts w:eastAsia="Times New Roman"/>
          <w:szCs w:val="24"/>
          <w:lang w:val="en-GB" w:eastAsia="fi-FI"/>
        </w:rPr>
      </w:pPr>
    </w:p>
    <w:p w14:paraId="7F217413" w14:textId="2F2F5177" w:rsidR="009944CC" w:rsidRDefault="00D86893" w:rsidP="00CC72F4">
      <w:pPr>
        <w:pStyle w:val="Heading2"/>
        <w:rPr>
          <w:lang w:eastAsia="fi-FI"/>
        </w:rPr>
      </w:pPr>
      <w:r>
        <w:rPr>
          <w:lang w:eastAsia="fi-FI"/>
        </w:rPr>
        <w:lastRenderedPageBreak/>
        <w:t>On Transmission Opportunities for DRS</w:t>
      </w:r>
    </w:p>
    <w:p w14:paraId="6CD97FAA" w14:textId="7A8A944D" w:rsidR="008205F6" w:rsidRPr="00CC72F4" w:rsidRDefault="79557799" w:rsidP="79557799">
      <w:pPr>
        <w:rPr>
          <w:rFonts w:eastAsia="Times New Roman"/>
          <w:lang w:val="en-GB" w:eastAsia="fi-FI"/>
        </w:rPr>
      </w:pPr>
      <w:r w:rsidRPr="79557799">
        <w:rPr>
          <w:rFonts w:eastAsia="Times New Roman"/>
          <w:lang w:val="en-GB" w:eastAsia="fi-FI"/>
        </w:rPr>
        <w:t>In RAN1#94bis the following agreement was made that is the starting point for the subsequent discussion related to transmission opportunities for DRS:</w:t>
      </w:r>
    </w:p>
    <w:tbl>
      <w:tblPr>
        <w:tblStyle w:val="TableGrid"/>
        <w:tblW w:w="0" w:type="auto"/>
        <w:tblLook w:val="04A0" w:firstRow="1" w:lastRow="0" w:firstColumn="1" w:lastColumn="0" w:noHBand="0" w:noVBand="1"/>
      </w:tblPr>
      <w:tblGrid>
        <w:gridCol w:w="9629"/>
      </w:tblGrid>
      <w:tr w:rsidR="008205F6" w:rsidRPr="00CC72F4" w14:paraId="2ABF0008" w14:textId="77777777" w:rsidTr="001675D3">
        <w:tc>
          <w:tcPr>
            <w:tcW w:w="9629" w:type="dxa"/>
          </w:tcPr>
          <w:p w14:paraId="6F039ED5" w14:textId="77777777" w:rsidR="008205F6" w:rsidRPr="00CC72F4" w:rsidRDefault="008205F6" w:rsidP="001675D3">
            <w:pPr>
              <w:ind w:left="720" w:hanging="720"/>
              <w:rPr>
                <w:rFonts w:ascii="Times" w:eastAsia="Batang" w:hAnsi="Times"/>
                <w:szCs w:val="24"/>
                <w:lang w:val="en-GB" w:eastAsia="x-none"/>
              </w:rPr>
            </w:pPr>
            <w:r w:rsidRPr="00CC72F4">
              <w:rPr>
                <w:rFonts w:ascii="Times" w:hAnsi="Times" w:eastAsia="Batang"/>
                <w:szCs w:val="24"/>
                <w:highlight w:val="green"/>
                <w:lang w:val="en-GB" w:eastAsia="x-none"/>
              </w:rPr>
              <w:t>Agreement:</w:t>
            </w:r>
          </w:p>
          <w:p w14:paraId="78F137CE" w14:textId="77777777" w:rsidR="008205F6" w:rsidRPr="00CC72F4" w:rsidRDefault="008205F6" w:rsidP="001675D3">
            <w:pPr>
              <w:ind w:left="720" w:hanging="720"/>
              <w:rPr>
                <w:rFonts w:ascii="Times" w:eastAsia="Batang" w:hAnsi="Times"/>
                <w:szCs w:val="24"/>
                <w:lang w:val="en-GB" w:eastAsia="x-none"/>
              </w:rPr>
            </w:pPr>
            <w:r w:rsidRPr="00CC72F4">
              <w:rPr>
                <w:rFonts w:ascii="Times" w:hAnsi="Times" w:eastAsia="Batang"/>
                <w:szCs w:val="24"/>
                <w:lang w:val="en-GB" w:eastAsia="x-none"/>
              </w:rPr>
              <w:t>For SSB transmissions as part of DRS:</w:t>
            </w:r>
          </w:p>
          <w:p w14:paraId="58F6BF5D" w14:textId="77777777" w:rsidR="008205F6" w:rsidRPr="00CC72F4" w:rsidRDefault="008205F6" w:rsidP="008205F6">
            <w:pPr>
              <w:numPr>
                <w:ilvl w:val="0"/>
                <w:numId w:val="28"/>
              </w:numPr>
              <w:rPr>
                <w:rFonts w:ascii="Times" w:eastAsia="Batang" w:hAnsi="Times"/>
                <w:szCs w:val="24"/>
                <w:lang w:val="en-GB" w:eastAsia="x-none"/>
              </w:rPr>
            </w:pPr>
            <w:r w:rsidRPr="00CC72F4">
              <w:rPr>
                <w:rFonts w:ascii="Times" w:hAnsi="Times" w:eastAsia="Batang"/>
                <w:szCs w:val="24"/>
                <w:lang w:val="en-GB" w:eastAsia="x-none"/>
              </w:rPr>
              <w:t xml:space="preserve">It is considered beneficial to expand the maximum number of candidate SSB positions within DRS transmission window to [Y], for e.g., Y = [64] </w:t>
            </w:r>
          </w:p>
          <w:p w14:paraId="0D18316C" w14:textId="77777777" w:rsidR="008205F6" w:rsidRPr="00CC72F4" w:rsidRDefault="008205F6" w:rsidP="008205F6">
            <w:pPr>
              <w:numPr>
                <w:ilvl w:val="1"/>
                <w:numId w:val="28"/>
              </w:numPr>
              <w:rPr>
                <w:rFonts w:ascii="Times" w:eastAsia="Batang" w:hAnsi="Times"/>
                <w:szCs w:val="24"/>
                <w:lang w:val="en-GB" w:eastAsia="x-none"/>
              </w:rPr>
            </w:pPr>
            <w:r w:rsidRPr="00CC72F4">
              <w:rPr>
                <w:rFonts w:ascii="Times" w:hAnsi="Times" w:eastAsia="Batang"/>
                <w:szCs w:val="24"/>
                <w:lang w:val="en-GB" w:eastAsia="x-none"/>
              </w:rPr>
              <w:t xml:space="preserve">FFS: How to derive frame timing from detected SS/PBCH block </w:t>
            </w:r>
          </w:p>
          <w:p w14:paraId="742CBF84" w14:textId="77777777" w:rsidR="008205F6" w:rsidRPr="00D0609D" w:rsidRDefault="008205F6" w:rsidP="008205F6">
            <w:pPr>
              <w:numPr>
                <w:ilvl w:val="0"/>
                <w:numId w:val="28"/>
              </w:numPr>
              <w:rPr>
                <w:rFonts w:ascii="Times" w:eastAsia="Batang" w:hAnsi="Times"/>
                <w:szCs w:val="24"/>
                <w:lang w:eastAsia="x-none"/>
              </w:rPr>
            </w:pPr>
            <w:r w:rsidRPr="00D0609D">
              <w:rPr>
                <w:rFonts w:ascii="Times" w:hAnsi="Times" w:eastAsia="Batang"/>
                <w:szCs w:val="24"/>
                <w:lang w:eastAsia="x-none"/>
              </w:rPr>
              <w:t>Transmitted SSBs do not overlap</w:t>
            </w:r>
          </w:p>
          <w:p w14:paraId="73BC2F80" w14:textId="77777777" w:rsidR="008205F6" w:rsidRPr="00CC72F4" w:rsidRDefault="008205F6" w:rsidP="008205F6">
            <w:pPr>
              <w:numPr>
                <w:ilvl w:val="1"/>
                <w:numId w:val="28"/>
              </w:numPr>
              <w:rPr>
                <w:rFonts w:ascii="Times" w:eastAsia="Batang" w:hAnsi="Times"/>
                <w:szCs w:val="24"/>
                <w:lang w:val="en-GB" w:eastAsia="x-none"/>
              </w:rPr>
            </w:pPr>
            <w:r w:rsidRPr="00CC72F4">
              <w:rPr>
                <w:rFonts w:ascii="Times" w:hAnsi="Times" w:eastAsia="Batang"/>
                <w:szCs w:val="24"/>
                <w:lang w:val="en-GB" w:eastAsia="x-none"/>
              </w:rPr>
              <w:t xml:space="preserve">FFS: Shift granularity between candidate SSBs positions/candidate groups of SSBs </w:t>
            </w:r>
          </w:p>
          <w:p w14:paraId="157727C8" w14:textId="77777777" w:rsidR="008205F6" w:rsidRPr="00D0609D" w:rsidRDefault="008205F6" w:rsidP="008205F6">
            <w:pPr>
              <w:numPr>
                <w:ilvl w:val="1"/>
                <w:numId w:val="28"/>
              </w:numPr>
              <w:rPr>
                <w:rFonts w:ascii="Times" w:eastAsia="Batang" w:hAnsi="Times"/>
                <w:szCs w:val="24"/>
                <w:lang w:eastAsia="x-none"/>
              </w:rPr>
            </w:pPr>
            <w:r w:rsidRPr="00CC72F4">
              <w:rPr>
                <w:rFonts w:ascii="Times" w:hAnsi="Times" w:eastAsia="Batang"/>
                <w:szCs w:val="24"/>
                <w:lang w:val="en-GB" w:eastAsia="x-none"/>
              </w:rPr>
              <w:t xml:space="preserve">Maximum number of transmitted SSBs is [X] within DRS transmission window. </w:t>
            </w:r>
            <w:r w:rsidRPr="00D0609D">
              <w:rPr>
                <w:rFonts w:ascii="Times" w:hAnsi="Times" w:eastAsia="Batang"/>
                <w:szCs w:val="24"/>
                <w:lang w:eastAsia="x-none"/>
              </w:rPr>
              <w:t>X &lt;= 8</w:t>
            </w:r>
          </w:p>
          <w:p w14:paraId="173DD4E3" w14:textId="77777777" w:rsidR="008205F6" w:rsidRPr="00CC72F4" w:rsidRDefault="008205F6" w:rsidP="008205F6">
            <w:pPr>
              <w:numPr>
                <w:ilvl w:val="1"/>
                <w:numId w:val="28"/>
              </w:numPr>
              <w:rPr>
                <w:rFonts w:ascii="Times" w:eastAsia="Batang" w:hAnsi="Times"/>
                <w:szCs w:val="24"/>
                <w:lang w:val="en-GB" w:eastAsia="x-none"/>
              </w:rPr>
            </w:pPr>
            <w:r w:rsidRPr="00CC72F4">
              <w:rPr>
                <w:rFonts w:ascii="Times" w:hAnsi="Times" w:eastAsia="Batang"/>
                <w:szCs w:val="24"/>
                <w:lang w:val="en-GB" w:eastAsia="x-none"/>
              </w:rPr>
              <w:t>FFS: Duration of DRS transmission window</w:t>
            </w:r>
          </w:p>
          <w:p w14:paraId="3A1CC8E7" w14:textId="77777777" w:rsidR="008205F6" w:rsidRPr="00CC72F4" w:rsidRDefault="008205F6" w:rsidP="008205F6">
            <w:pPr>
              <w:numPr>
                <w:ilvl w:val="1"/>
                <w:numId w:val="28"/>
              </w:numPr>
              <w:rPr>
                <w:rFonts w:ascii="Times" w:eastAsia="Batang" w:hAnsi="Times"/>
                <w:szCs w:val="24"/>
                <w:lang w:val="en-GB" w:eastAsia="x-none"/>
              </w:rPr>
            </w:pPr>
            <w:r w:rsidRPr="00CC72F4">
              <w:rPr>
                <w:rFonts w:ascii="Times" w:hAnsi="Times" w:eastAsia="Batang"/>
                <w:szCs w:val="24"/>
                <w:lang w:val="en-GB" w:eastAsia="x-none"/>
              </w:rPr>
              <w:t>FFS: Duration of the transmitted DRS within the window, including SSBs and other multiplexed signals/channels</w:t>
            </w:r>
          </w:p>
          <w:p w14:paraId="7D5427D9" w14:textId="77777777" w:rsidR="008205F6" w:rsidRPr="00CC72F4" w:rsidRDefault="008205F6" w:rsidP="008205F6">
            <w:pPr>
              <w:numPr>
                <w:ilvl w:val="0"/>
                <w:numId w:val="28"/>
              </w:numPr>
              <w:rPr>
                <w:rFonts w:ascii="Times" w:eastAsia="Batang" w:hAnsi="Times"/>
                <w:szCs w:val="24"/>
                <w:lang w:val="en-GB" w:eastAsia="x-none"/>
              </w:rPr>
            </w:pPr>
            <w:r w:rsidRPr="00CC72F4">
              <w:rPr>
                <w:rFonts w:ascii="Times" w:hAnsi="Times" w:eastAsia="Batang"/>
                <w:szCs w:val="24"/>
                <w:lang w:val="en-GB" w:eastAsia="x-none"/>
              </w:rPr>
              <w:t>FFS: relationship between transmitted SSB index and QCL assumption at UE</w:t>
            </w:r>
          </w:p>
          <w:p w14:paraId="2089992F" w14:textId="77777777" w:rsidR="008205F6" w:rsidRPr="00CC72F4" w:rsidRDefault="008205F6" w:rsidP="008205F6">
            <w:pPr>
              <w:numPr>
                <w:ilvl w:val="0"/>
                <w:numId w:val="28"/>
              </w:numPr>
              <w:rPr>
                <w:rFonts w:ascii="Times" w:eastAsia="Batang" w:hAnsi="Times"/>
                <w:szCs w:val="24"/>
                <w:lang w:val="en-GB" w:eastAsia="x-none"/>
              </w:rPr>
            </w:pPr>
            <w:r w:rsidRPr="00CC72F4">
              <w:rPr>
                <w:rFonts w:ascii="Times" w:hAnsi="Times" w:eastAsia="Batang"/>
                <w:szCs w:val="24"/>
                <w:lang w:val="en-GB" w:eastAsia="x-none"/>
              </w:rPr>
              <w:t>FFS: If and how to support beam repetition for soft combining of SSBs within the same DRS transmission</w:t>
            </w:r>
          </w:p>
          <w:p w14:paraId="59C66289" w14:textId="77777777" w:rsidR="008205F6" w:rsidRPr="00CC72F4" w:rsidRDefault="008205F6" w:rsidP="001675D3">
            <w:pPr>
              <w:rPr>
                <w:rFonts w:eastAsia="Times New Roman"/>
                <w:szCs w:val="24"/>
                <w:lang w:val="en-GB" w:eastAsia="fi-FI"/>
              </w:rPr>
            </w:pPr>
          </w:p>
        </w:tc>
      </w:tr>
    </w:tbl>
    <w:p w14:paraId="7C70F9B6" w14:textId="77777777" w:rsidR="008205F6" w:rsidRPr="00CC72F4" w:rsidRDefault="008205F6" w:rsidP="008205F6">
      <w:pPr>
        <w:rPr>
          <w:rFonts w:eastAsia="Times New Roman"/>
          <w:szCs w:val="24"/>
          <w:lang w:val="en-GB" w:eastAsia="fi-FI"/>
        </w:rPr>
      </w:pPr>
    </w:p>
    <w:p w14:paraId="6F17A311" w14:textId="77777777" w:rsidR="008205F6" w:rsidRPr="00CC72F4" w:rsidRDefault="008205F6" w:rsidP="008205F6">
      <w:pPr>
        <w:rPr>
          <w:rFonts w:eastAsia="Times New Roman"/>
          <w:szCs w:val="24"/>
          <w:lang w:val="en-GB" w:eastAsia="fi-FI"/>
        </w:rPr>
      </w:pPr>
      <w:r w:rsidRPr="00CC72F4">
        <w:rPr>
          <w:rFonts w:eastAsia="Times New Roman"/>
          <w:szCs w:val="24"/>
          <w:lang w:val="en-GB" w:eastAsia="fi-FI"/>
        </w:rPr>
        <w:t xml:space="preserve">Related to duration of the DRS transmission window, </w:t>
      </w:r>
    </w:p>
    <w:p w14:paraId="78D7BC1B" w14:textId="77777777" w:rsidR="008205F6" w:rsidRPr="00CC72F4" w:rsidRDefault="008205F6" w:rsidP="008205F6">
      <w:pPr>
        <w:numPr>
          <w:ilvl w:val="1"/>
          <w:numId w:val="28"/>
        </w:numPr>
        <w:rPr>
          <w:rFonts w:ascii="Times" w:eastAsia="Batang" w:hAnsi="Times"/>
          <w:szCs w:val="24"/>
          <w:lang w:val="en-GB" w:eastAsia="x-none"/>
        </w:rPr>
      </w:pPr>
      <w:r w:rsidRPr="00CC72F4">
        <w:rPr>
          <w:rFonts w:ascii="Times" w:hAnsi="Times" w:eastAsia="Batang"/>
          <w:szCs w:val="24"/>
          <w:lang w:val="en-GB" w:eastAsia="x-none"/>
        </w:rPr>
        <w:t>FFS: Duration of DRS transmission window</w:t>
      </w:r>
    </w:p>
    <w:p w14:paraId="07585E9C" w14:textId="77777777" w:rsidR="008205F6" w:rsidRPr="00CC72F4" w:rsidRDefault="008205F6" w:rsidP="008205F6">
      <w:pPr>
        <w:jc w:val="both"/>
        <w:rPr>
          <w:rFonts w:eastAsia="Times New Roman"/>
          <w:szCs w:val="24"/>
          <w:lang w:val="en-GB" w:eastAsia="fi-FI"/>
        </w:rPr>
      </w:pPr>
      <w:r w:rsidRPr="00CC72F4">
        <w:rPr>
          <w:rFonts w:eastAsia="Times New Roman"/>
          <w:szCs w:val="24"/>
          <w:lang w:val="en-GB" w:eastAsia="fi-FI"/>
        </w:rPr>
        <w:t>we think that the baseline length of DRS window should be at most 5 ms, repeated once every 40 ms, following the approach from LTE LAA, at least when CAT2 LBT is used for DRS. The max SMTC window for the UE would be 5 ms as well. Thus, we make the following proposal:</w:t>
      </w:r>
    </w:p>
    <w:p w14:paraId="64323174" w14:textId="3BD12E70" w:rsidR="008205F6" w:rsidRPr="00CC72F4" w:rsidRDefault="008205F6" w:rsidP="008205F6">
      <w:pPr>
        <w:rPr>
          <w:rFonts w:eastAsia="Times New Roman"/>
          <w:szCs w:val="24"/>
          <w:lang w:val="en-GB" w:eastAsia="fi-FI"/>
        </w:rPr>
      </w:pPr>
      <w:r w:rsidRPr="00CC72F4">
        <w:rPr>
          <w:rFonts w:eastAsia="Times New Roman"/>
          <w:b/>
          <w:i/>
          <w:szCs w:val="24"/>
          <w:lang w:val="en-GB" w:eastAsia="fi-FI"/>
        </w:rPr>
        <w:t xml:space="preserve">Proposal </w:t>
      </w:r>
      <w:r>
        <w:rPr>
          <w:rFonts w:eastAsia="Times New Roman"/>
          <w:b/>
          <w:i/>
          <w:szCs w:val="24"/>
          <w:lang w:val="en-GB" w:eastAsia="fi-FI"/>
        </w:rPr>
        <w:t>8</w:t>
      </w:r>
      <w:r w:rsidRPr="00CC72F4">
        <w:rPr>
          <w:rFonts w:eastAsia="Times New Roman"/>
          <w:b/>
          <w:i/>
          <w:szCs w:val="24"/>
          <w:lang w:val="en-GB" w:eastAsia="fi-FI"/>
        </w:rPr>
        <w:t xml:space="preserve">: </w:t>
      </w:r>
      <w:r w:rsidRPr="00CC72F4">
        <w:rPr>
          <w:rFonts w:eastAsia="Times New Roman"/>
          <w:i/>
          <w:szCs w:val="24"/>
          <w:lang w:val="en-GB" w:eastAsia="fi-FI"/>
        </w:rPr>
        <w:t xml:space="preserve">The duration of DRS transmission window is at most 5 ms, periodicity is ≥ 40 ms, and Cat 2 LBT is applied prior to DRS transmission. </w:t>
      </w:r>
    </w:p>
    <w:p w14:paraId="74A0247A" w14:textId="77777777" w:rsidR="008205F6" w:rsidRPr="00CC72F4" w:rsidRDefault="008205F6" w:rsidP="008205F6">
      <w:pPr>
        <w:rPr>
          <w:rFonts w:eastAsia="Times New Roman"/>
          <w:szCs w:val="24"/>
          <w:lang w:val="en-GB" w:eastAsia="fi-FI"/>
        </w:rPr>
      </w:pPr>
      <w:r w:rsidRPr="00CC72F4">
        <w:rPr>
          <w:rFonts w:eastAsia="Times New Roman"/>
          <w:szCs w:val="24"/>
          <w:lang w:val="en-GB" w:eastAsia="fi-FI"/>
        </w:rPr>
        <w:t>Then, the maximum number of candidate SSB positions within the DRS transmission window of 5 ms would be as follows:</w:t>
      </w:r>
    </w:p>
    <w:tbl>
      <w:tblPr>
        <w:tblStyle w:val="TableGrid"/>
        <w:tblW w:w="0" w:type="auto"/>
        <w:jc w:val="center"/>
        <w:tblLook w:val="04A0" w:firstRow="1" w:lastRow="0" w:firstColumn="1" w:lastColumn="0" w:noHBand="0" w:noVBand="1"/>
      </w:tblPr>
      <w:tblGrid>
        <w:gridCol w:w="3681"/>
        <w:gridCol w:w="1984"/>
        <w:gridCol w:w="1985"/>
      </w:tblGrid>
      <w:tr w:rsidR="008205F6" w14:paraId="4E53CAED" w14:textId="77777777" w:rsidTr="001675D3">
        <w:trPr>
          <w:jc w:val="center"/>
        </w:trPr>
        <w:tc>
          <w:tcPr>
            <w:tcW w:w="3681" w:type="dxa"/>
            <w:shd w:val="clear" w:color="auto" w:fill="A5A5A5" w:themeFill="accent3"/>
          </w:tcPr>
          <w:p w14:paraId="3EA44765" w14:textId="77777777" w:rsidR="008205F6" w:rsidRDefault="008205F6" w:rsidP="001675D3">
            <w:pPr>
              <w:rPr>
                <w:rFonts w:eastAsia="Times New Roman"/>
                <w:lang w:eastAsia="fi-FI"/>
              </w:rPr>
            </w:pPr>
            <w:r>
              <w:rPr>
                <w:rFonts w:eastAsia="Times New Roman"/>
                <w:lang w:eastAsia="fi-FI"/>
              </w:rPr>
              <w:t>SCS [kHz]</w:t>
            </w:r>
          </w:p>
        </w:tc>
        <w:tc>
          <w:tcPr>
            <w:tcW w:w="1984" w:type="dxa"/>
            <w:shd w:val="clear" w:color="auto" w:fill="A5A5A5" w:themeFill="accent3"/>
          </w:tcPr>
          <w:p w14:paraId="3F53B6E6" w14:textId="77777777" w:rsidR="008205F6" w:rsidRDefault="008205F6" w:rsidP="001675D3">
            <w:pPr>
              <w:jc w:val="center"/>
              <w:rPr>
                <w:rFonts w:eastAsia="Times New Roman"/>
                <w:szCs w:val="24"/>
                <w:lang w:eastAsia="fi-FI"/>
              </w:rPr>
            </w:pPr>
            <w:r>
              <w:rPr>
                <w:rFonts w:eastAsia="Times New Roman"/>
                <w:szCs w:val="24"/>
                <w:lang w:eastAsia="fi-FI"/>
              </w:rPr>
              <w:t>15</w:t>
            </w:r>
          </w:p>
        </w:tc>
        <w:tc>
          <w:tcPr>
            <w:tcW w:w="1985" w:type="dxa"/>
            <w:shd w:val="clear" w:color="auto" w:fill="A5A5A5" w:themeFill="accent3"/>
          </w:tcPr>
          <w:p w14:paraId="099C5ACB" w14:textId="77777777" w:rsidR="008205F6" w:rsidRDefault="008205F6" w:rsidP="001675D3">
            <w:pPr>
              <w:jc w:val="center"/>
              <w:rPr>
                <w:rFonts w:eastAsia="Times New Roman"/>
                <w:szCs w:val="24"/>
                <w:lang w:eastAsia="fi-FI"/>
              </w:rPr>
            </w:pPr>
            <w:r>
              <w:rPr>
                <w:rFonts w:eastAsia="Times New Roman"/>
                <w:szCs w:val="24"/>
                <w:lang w:eastAsia="fi-FI"/>
              </w:rPr>
              <w:t>30</w:t>
            </w:r>
          </w:p>
        </w:tc>
      </w:tr>
      <w:tr w:rsidR="008205F6" w14:paraId="3ACC421C" w14:textId="77777777" w:rsidTr="001675D3">
        <w:trPr>
          <w:jc w:val="center"/>
        </w:trPr>
        <w:tc>
          <w:tcPr>
            <w:tcW w:w="3681" w:type="dxa"/>
          </w:tcPr>
          <w:p w14:paraId="7F9CD43D" w14:textId="77777777" w:rsidR="008205F6" w:rsidRPr="00CC72F4" w:rsidRDefault="008205F6" w:rsidP="001675D3">
            <w:pPr>
              <w:rPr>
                <w:rFonts w:eastAsia="Times New Roman"/>
                <w:lang w:val="en-GB" w:eastAsia="fi-FI"/>
              </w:rPr>
            </w:pPr>
            <w:r w:rsidRPr="00CC72F4">
              <w:rPr>
                <w:rFonts w:eastAsia="Times New Roman"/>
                <w:lang w:val="en-GB" w:eastAsia="fi-FI"/>
              </w:rPr>
              <w:t>Max number of candidate SSB positions within a DRS transmission window</w:t>
            </w:r>
          </w:p>
        </w:tc>
        <w:tc>
          <w:tcPr>
            <w:tcW w:w="1984" w:type="dxa"/>
          </w:tcPr>
          <w:p w14:paraId="3E8728D0" w14:textId="77777777" w:rsidR="008205F6" w:rsidRDefault="008205F6" w:rsidP="001675D3">
            <w:pPr>
              <w:jc w:val="center"/>
              <w:rPr>
                <w:rFonts w:eastAsia="Times New Roman"/>
                <w:szCs w:val="24"/>
                <w:lang w:eastAsia="fi-FI"/>
              </w:rPr>
            </w:pPr>
            <w:r>
              <w:rPr>
                <w:rFonts w:eastAsia="Times New Roman"/>
                <w:szCs w:val="24"/>
                <w:lang w:eastAsia="fi-FI"/>
              </w:rPr>
              <w:t>10</w:t>
            </w:r>
          </w:p>
        </w:tc>
        <w:tc>
          <w:tcPr>
            <w:tcW w:w="1985" w:type="dxa"/>
          </w:tcPr>
          <w:p w14:paraId="623588C1" w14:textId="77777777" w:rsidR="008205F6" w:rsidRDefault="008205F6" w:rsidP="001675D3">
            <w:pPr>
              <w:jc w:val="center"/>
              <w:rPr>
                <w:rFonts w:eastAsia="Times New Roman"/>
                <w:szCs w:val="24"/>
                <w:lang w:eastAsia="fi-FI"/>
              </w:rPr>
            </w:pPr>
            <w:r>
              <w:rPr>
                <w:rFonts w:eastAsia="Times New Roman"/>
                <w:szCs w:val="24"/>
                <w:lang w:eastAsia="fi-FI"/>
              </w:rPr>
              <w:t>20</w:t>
            </w:r>
          </w:p>
        </w:tc>
      </w:tr>
    </w:tbl>
    <w:p w14:paraId="4910F886" w14:textId="77777777" w:rsidR="008205F6" w:rsidRDefault="008205F6" w:rsidP="008205F6">
      <w:pPr>
        <w:rPr>
          <w:rFonts w:eastAsia="Times New Roman"/>
          <w:szCs w:val="24"/>
          <w:lang w:eastAsia="fi-FI"/>
        </w:rPr>
      </w:pPr>
    </w:p>
    <w:p w14:paraId="2B1B0A0B" w14:textId="2CD52E3F" w:rsidR="008205F6" w:rsidRPr="00CC72F4" w:rsidRDefault="008205F6" w:rsidP="00255929">
      <w:pPr>
        <w:spacing w:after="0"/>
        <w:rPr>
          <w:rFonts w:eastAsia="Times New Roman"/>
          <w:i/>
          <w:iCs/>
          <w:lang w:val="en-GB" w:eastAsia="fi-FI"/>
        </w:rPr>
      </w:pPr>
      <w:r w:rsidRPr="00CC72F4">
        <w:rPr>
          <w:rFonts w:eastAsia="Times New Roman"/>
          <w:b/>
          <w:bCs/>
          <w:i/>
          <w:iCs/>
          <w:lang w:val="en-GB" w:eastAsia="fi-FI"/>
        </w:rPr>
        <w:t xml:space="preserve">Proposal </w:t>
      </w:r>
      <w:r w:rsidRPr="008205F6">
        <w:rPr>
          <w:rFonts w:eastAsia="Times New Roman"/>
          <w:b/>
          <w:bCs/>
          <w:i/>
          <w:iCs/>
          <w:lang w:val="en-GB" w:eastAsia="fi-FI"/>
        </w:rPr>
        <w:t>9</w:t>
      </w:r>
      <w:r w:rsidRPr="00CC72F4">
        <w:rPr>
          <w:rFonts w:eastAsia="Times New Roman"/>
          <w:b/>
          <w:bCs/>
          <w:i/>
          <w:iCs/>
          <w:lang w:val="en-GB" w:eastAsia="fi-FI"/>
        </w:rPr>
        <w:t xml:space="preserve">: </w:t>
      </w:r>
      <w:r w:rsidRPr="00CC72F4">
        <w:rPr>
          <w:rFonts w:eastAsia="Times New Roman"/>
          <w:i/>
          <w:iCs/>
          <w:lang w:val="en-GB" w:eastAsia="fi-FI"/>
        </w:rPr>
        <w:t>Maximum number of SSB candidate positions, Y, within a DRS transmission window is:</w:t>
      </w:r>
    </w:p>
    <w:p w14:paraId="475D07E9" w14:textId="77777777" w:rsidR="008205F6" w:rsidRPr="00EB7295" w:rsidRDefault="008205F6" w:rsidP="008205F6">
      <w:pPr>
        <w:pStyle w:val="ListParagraph"/>
        <w:numPr>
          <w:ilvl w:val="1"/>
          <w:numId w:val="32"/>
        </w:numPr>
        <w:rPr>
          <w:rFonts w:eastAsia="Times New Roman"/>
          <w:i/>
          <w:iCs/>
          <w:sz w:val="20"/>
          <w:szCs w:val="20"/>
          <w:lang w:val="en-GB" w:eastAsia="fi-FI"/>
        </w:rPr>
      </w:pPr>
      <w:r w:rsidRPr="00EB7295">
        <w:rPr>
          <w:rFonts w:eastAsia="Times New Roman"/>
          <w:i/>
          <w:iCs/>
          <w:sz w:val="20"/>
          <w:szCs w:val="20"/>
          <w:lang w:val="en-GB" w:eastAsia="fi-FI"/>
        </w:rPr>
        <w:t>10 with 15 kHz SCS</w:t>
      </w:r>
    </w:p>
    <w:p w14:paraId="57054D29" w14:textId="77777777" w:rsidR="008205F6" w:rsidRPr="00EB7295" w:rsidRDefault="008205F6" w:rsidP="008205F6">
      <w:pPr>
        <w:pStyle w:val="ListParagraph"/>
        <w:numPr>
          <w:ilvl w:val="1"/>
          <w:numId w:val="32"/>
        </w:numPr>
        <w:rPr>
          <w:rFonts w:eastAsia="Times New Roman"/>
          <w:i/>
          <w:iCs/>
          <w:sz w:val="20"/>
          <w:szCs w:val="20"/>
          <w:lang w:val="en-GB" w:eastAsia="fi-FI"/>
        </w:rPr>
      </w:pPr>
      <w:r w:rsidRPr="00EB7295">
        <w:rPr>
          <w:rFonts w:eastAsia="Times New Roman"/>
          <w:i/>
          <w:iCs/>
          <w:sz w:val="20"/>
          <w:szCs w:val="20"/>
          <w:lang w:val="en-GB" w:eastAsia="fi-FI"/>
        </w:rPr>
        <w:t>20 with 30 kHz SCS</w:t>
      </w:r>
    </w:p>
    <w:p w14:paraId="016DFDBB" w14:textId="45A58675" w:rsidR="008205F6" w:rsidRPr="00E07EDB" w:rsidRDefault="008205F6" w:rsidP="008205F6">
      <w:pPr>
        <w:jc w:val="both"/>
        <w:rPr>
          <w:rFonts w:eastAsia="Times New Roman"/>
          <w:lang w:val="en-GB" w:eastAsia="fi-FI"/>
        </w:rPr>
      </w:pPr>
      <w:r w:rsidRPr="00C81AD7">
        <w:rPr>
          <w:rFonts w:eastAsia="Times New Roman"/>
          <w:lang w:val="en-GB" w:eastAsia="fi-FI"/>
        </w:rPr>
        <w:lastRenderedPageBreak/>
        <w:t xml:space="preserve">The following figure, </w:t>
      </w:r>
      <w:r w:rsidRPr="0020068C">
        <w:fldChar w:fldCharType="begin"/>
      </w:r>
      <w:r w:rsidRPr="00CC72F4">
        <w:rPr>
          <w:rFonts w:eastAsia="Times New Roman"/>
          <w:szCs w:val="24"/>
          <w:lang w:val="en-GB" w:eastAsia="fi-FI"/>
        </w:rPr>
        <w:instrText xml:space="preserve"> REF _Ref528666366 \h  \* MERGEFORMAT </w:instrText>
      </w:r>
      <w:r w:rsidRPr="00E07EDB">
        <w:rPr>
          <w:rFonts w:eastAsia="Times New Roman"/>
          <w:szCs w:val="24"/>
          <w:lang w:eastAsia="fi-FI"/>
        </w:rPr>
        <w:fldChar w:fldCharType="separate"/>
      </w:r>
      <w:r w:rsidRPr="00CC72F4">
        <w:rPr>
          <w:lang w:val="en-GB"/>
        </w:rPr>
        <w:t xml:space="preserve">Figure </w:t>
      </w:r>
      <w:r w:rsidRPr="00CC72F4">
        <w:rPr>
          <w:noProof/>
          <w:lang w:val="en-GB"/>
        </w:rPr>
        <w:t>3</w:t>
      </w:r>
      <w:r w:rsidRPr="0020068C">
        <w:fldChar w:fldCharType="end"/>
      </w:r>
      <w:r w:rsidRPr="00851C59">
        <w:rPr>
          <w:rFonts w:eastAsia="Times New Roman"/>
          <w:lang w:val="en-GB" w:eastAsia="fi-FI"/>
        </w:rPr>
        <w:t>, illustrates the relationship b</w:t>
      </w:r>
      <w:r w:rsidRPr="00E07EDB">
        <w:rPr>
          <w:rFonts w:eastAsia="Times New Roman"/>
          <w:lang w:val="en-GB" w:eastAsia="fi-FI"/>
        </w:rPr>
        <w:t>etween SSB index and QCL assumption (beam) at the UE assuming 30 kHz SCS, DRS transmission per beam being half-slot (7 symbols), cyclic shifting of DRSs</w:t>
      </w:r>
      <w:r w:rsidRPr="00851C59">
        <w:rPr>
          <w:rFonts w:eastAsia="Times New Roman"/>
          <w:lang w:val="en-GB" w:eastAsia="fi-FI"/>
        </w:rPr>
        <w:t xml:space="preserve"> applied as a mechanism against LBT failures and actually transmitted beams being four. </w:t>
      </w:r>
    </w:p>
    <w:p w14:paraId="73ABAE9F" w14:textId="77777777" w:rsidR="008205F6" w:rsidRDefault="008205F6" w:rsidP="008205F6">
      <w:pPr>
        <w:jc w:val="center"/>
        <w:rPr>
          <w:rFonts w:eastAsia="Times New Roman"/>
          <w:szCs w:val="24"/>
          <w:lang w:eastAsia="fi-FI"/>
        </w:rPr>
      </w:pPr>
      <w:r>
        <w:rPr>
          <w:rFonts w:eastAsia="Times New Roman"/>
          <w:noProof/>
          <w:szCs w:val="24"/>
          <w:lang w:eastAsia="fi-FI"/>
        </w:rPr>
        <w:drawing>
          <wp:inline distT="0" distB="0" distL="0" distR="0" wp14:anchorId="20B53EB4" wp14:editId="6433563B">
            <wp:extent cx="6080618" cy="14173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098814" cy="1421561"/>
                    </a:xfrm>
                    <a:prstGeom prst="rect">
                      <a:avLst/>
                    </a:prstGeom>
                    <a:noFill/>
                  </pic:spPr>
                </pic:pic>
              </a:graphicData>
            </a:graphic>
          </wp:inline>
        </w:drawing>
      </w:r>
    </w:p>
    <w:p w14:paraId="1C56F2BD" w14:textId="12FBB6D6" w:rsidR="008205F6" w:rsidRDefault="008205F6" w:rsidP="008205F6">
      <w:pPr>
        <w:pStyle w:val="Caption"/>
        <w:jc w:val="center"/>
      </w:pPr>
      <w:bookmarkStart w:id="5" w:name="_Ref528666366"/>
      <w:r>
        <w:t xml:space="preserve">Figure </w:t>
      </w:r>
      <w:r>
        <w:fldChar w:fldCharType="begin"/>
      </w:r>
      <w:r>
        <w:instrText xml:space="preserve"> SEQ Figure \* ARABIC </w:instrText>
      </w:r>
      <w:r>
        <w:fldChar w:fldCharType="separate"/>
      </w:r>
      <w:r>
        <w:rPr>
          <w:noProof/>
        </w:rPr>
        <w:t>3</w:t>
      </w:r>
      <w:r>
        <w:rPr>
          <w:noProof/>
        </w:rPr>
        <w:fldChar w:fldCharType="end"/>
      </w:r>
      <w:bookmarkEnd w:id="5"/>
      <w:r w:rsidRPr="00FC5370">
        <w:t xml:space="preserve"> </w:t>
      </w:r>
      <w:r w:rsidRPr="00C87602">
        <w:t>Cyclic shifting of DRSs</w:t>
      </w:r>
      <w:r>
        <w:t xml:space="preserve"> (SSBs) and DRSs transmitted using 4 beams.</w:t>
      </w:r>
    </w:p>
    <w:p w14:paraId="4EAB0E1B" w14:textId="77777777" w:rsidR="008205F6" w:rsidRDefault="008205F6" w:rsidP="008205F6">
      <w:pPr>
        <w:pStyle w:val="Caption"/>
        <w:rPr>
          <w:rFonts w:eastAsia="Times New Roman"/>
          <w:szCs w:val="24"/>
          <w:lang w:eastAsia="fi-FI"/>
        </w:rPr>
      </w:pPr>
    </w:p>
    <w:p w14:paraId="13490CA9" w14:textId="77777777" w:rsidR="008205F6" w:rsidRDefault="008205F6" w:rsidP="008205F6">
      <w:pPr>
        <w:rPr>
          <w:lang w:eastAsia="fi-FI"/>
        </w:rPr>
      </w:pPr>
      <w:r>
        <w:rPr>
          <w:lang w:eastAsia="fi-FI"/>
        </w:rPr>
        <w:t xml:space="preserve">Related to </w:t>
      </w:r>
    </w:p>
    <w:p w14:paraId="7477639E" w14:textId="6D85EFDC" w:rsidR="008205F6" w:rsidRPr="00CC72F4" w:rsidRDefault="008205F6" w:rsidP="008205F6">
      <w:pPr>
        <w:numPr>
          <w:ilvl w:val="1"/>
          <w:numId w:val="28"/>
        </w:numPr>
        <w:rPr>
          <w:rFonts w:ascii="Times" w:eastAsia="Batang" w:hAnsi="Times"/>
          <w:szCs w:val="24"/>
          <w:lang w:val="en-GB" w:eastAsia="x-none"/>
        </w:rPr>
      </w:pPr>
      <w:r w:rsidRPr="00CC72F4">
        <w:rPr>
          <w:rFonts w:ascii="Times" w:hAnsi="Times" w:eastAsia="Batang"/>
          <w:szCs w:val="24"/>
          <w:lang w:val="en-GB" w:eastAsia="x-none"/>
        </w:rPr>
        <w:t>FFS: How to derive frame timing from detected SS/PBCH block</w:t>
      </w:r>
      <w:r w:rsidR="00A07A09">
        <w:rPr>
          <w:rFonts w:ascii="Times" w:hAnsi="Times" w:eastAsia="Batang"/>
          <w:szCs w:val="24"/>
          <w:lang w:val="en-GB" w:eastAsia="x-none"/>
        </w:rPr>
        <w:t>.</w:t>
      </w:r>
      <w:bookmarkStart w:id="6" w:name="_GoBack"/>
      <w:bookmarkEnd w:id="6"/>
      <w:r w:rsidRPr="00CC72F4">
        <w:rPr>
          <w:rFonts w:ascii="Times" w:hAnsi="Times" w:eastAsia="Batang"/>
          <w:szCs w:val="24"/>
          <w:lang w:val="en-GB" w:eastAsia="x-none"/>
        </w:rPr>
        <w:t xml:space="preserve"> </w:t>
      </w:r>
    </w:p>
    <w:p w14:paraId="23359564" w14:textId="5E325DEB" w:rsidR="008205F6" w:rsidRPr="00CC72F4" w:rsidRDefault="00255929" w:rsidP="008205F6">
      <w:pPr>
        <w:rPr>
          <w:rFonts w:eastAsia="Times New Roman"/>
          <w:lang w:val="en-GB" w:eastAsia="fi-FI"/>
        </w:rPr>
      </w:pPr>
      <w:r>
        <w:rPr>
          <w:lang w:val="en-GB" w:eastAsia="fi-FI"/>
        </w:rPr>
        <w:t xml:space="preserve">The advantage of the alternative in Figure 3 is </w:t>
      </w:r>
      <w:r w:rsidR="008205F6" w:rsidRPr="00CC72F4">
        <w:rPr>
          <w:lang w:val="en-GB" w:eastAsia="fi-FI"/>
        </w:rPr>
        <w:t xml:space="preserve">that the </w:t>
      </w:r>
      <w:r w:rsidR="008205F6" w:rsidRPr="00CC72F4">
        <w:rPr>
          <w:rFonts w:eastAsia="Times New Roman"/>
          <w:lang w:val="en-GB" w:eastAsia="fi-FI"/>
        </w:rPr>
        <w:t xml:space="preserve">frame timing could be determined from an SSB index similarly as in Rel15 at FR2 (i.e. 3 LSBs of </w:t>
      </w:r>
      <w:r w:rsidR="00201481">
        <w:rPr>
          <w:rFonts w:eastAsia="Times New Roman"/>
          <w:lang w:val="en-GB" w:eastAsia="fi-FI"/>
        </w:rPr>
        <w:t>SSB index</w:t>
      </w:r>
      <w:r w:rsidR="008205F6" w:rsidRPr="00CC72F4">
        <w:rPr>
          <w:rFonts w:eastAsia="Times New Roman"/>
          <w:lang w:val="en-GB" w:eastAsia="fi-FI"/>
        </w:rPr>
        <w:t xml:space="preserve"> </w:t>
      </w:r>
      <w:r w:rsidR="00201481">
        <w:rPr>
          <w:rFonts w:eastAsia="Times New Roman"/>
          <w:lang w:val="en-GB" w:eastAsia="fi-FI"/>
        </w:rPr>
        <w:t>carried</w:t>
      </w:r>
      <w:r w:rsidR="008205F6" w:rsidRPr="00CC72F4">
        <w:rPr>
          <w:rFonts w:eastAsia="Times New Roman"/>
          <w:lang w:val="en-GB" w:eastAsia="fi-FI"/>
        </w:rPr>
        <w:t xml:space="preserve"> in DMRS and MSBs of </w:t>
      </w:r>
      <w:r w:rsidR="00201481">
        <w:rPr>
          <w:rFonts w:eastAsia="Times New Roman"/>
          <w:lang w:val="en-GB" w:eastAsia="fi-FI"/>
        </w:rPr>
        <w:t>SSB index carried in</w:t>
      </w:r>
      <w:r w:rsidR="008205F6" w:rsidRPr="00CC72F4">
        <w:rPr>
          <w:rFonts w:eastAsia="Times New Roman"/>
          <w:lang w:val="en-GB" w:eastAsia="fi-FI"/>
        </w:rPr>
        <w:t xml:space="preserve"> PBCH</w:t>
      </w:r>
      <w:r w:rsidR="00201481">
        <w:rPr>
          <w:rFonts w:eastAsia="Times New Roman"/>
          <w:lang w:val="en-GB" w:eastAsia="fi-FI"/>
        </w:rPr>
        <w:t xml:space="preserve"> payload bits</w:t>
      </w:r>
      <w:r w:rsidR="008205F6" w:rsidRPr="00CC72F4">
        <w:rPr>
          <w:rFonts w:eastAsia="Times New Roman"/>
          <w:lang w:val="en-GB" w:eastAsia="fi-FI"/>
        </w:rPr>
        <w:t>) as now the number of SSB locations would go beyond 8</w:t>
      </w:r>
      <w:r w:rsidR="00201481">
        <w:rPr>
          <w:rFonts w:eastAsia="Times New Roman"/>
          <w:lang w:val="en-GB" w:eastAsia="fi-FI"/>
        </w:rPr>
        <w:t xml:space="preserve"> (up to 10 with 15 kHz SCS and up to 20 with </w:t>
      </w:r>
      <w:r w:rsidR="00DC2E63">
        <w:rPr>
          <w:rFonts w:eastAsia="Times New Roman"/>
          <w:lang w:val="en-GB" w:eastAsia="fi-FI"/>
        </w:rPr>
        <w:t>30 kHz SCS)</w:t>
      </w:r>
      <w:r w:rsidR="008205F6" w:rsidRPr="00CC72F4">
        <w:rPr>
          <w:rFonts w:eastAsia="Times New Roman"/>
          <w:lang w:val="en-GB" w:eastAsia="fi-FI"/>
        </w:rPr>
        <w:t>.</w:t>
      </w:r>
    </w:p>
    <w:p w14:paraId="59B0F3DE" w14:textId="4A933CE2" w:rsidR="008205F6" w:rsidRPr="00CC72F4" w:rsidRDefault="008205F6" w:rsidP="008205F6">
      <w:pPr>
        <w:rPr>
          <w:rFonts w:eastAsia="Times New Roman"/>
          <w:i/>
          <w:lang w:val="en-GB" w:eastAsia="fi-FI"/>
        </w:rPr>
      </w:pPr>
      <w:r w:rsidRPr="00CC72F4">
        <w:rPr>
          <w:rFonts w:eastAsia="Times New Roman"/>
          <w:b/>
          <w:i/>
          <w:lang w:val="en-GB" w:eastAsia="fi-FI"/>
        </w:rPr>
        <w:t xml:space="preserve">Proposal </w:t>
      </w:r>
      <w:r>
        <w:rPr>
          <w:rFonts w:eastAsia="Times New Roman"/>
          <w:b/>
          <w:i/>
          <w:lang w:val="en-GB" w:eastAsia="fi-FI"/>
        </w:rPr>
        <w:t>10</w:t>
      </w:r>
      <w:r w:rsidRPr="00CC72F4">
        <w:rPr>
          <w:rFonts w:eastAsia="Times New Roman"/>
          <w:b/>
          <w:i/>
          <w:lang w:val="en-GB" w:eastAsia="fi-FI"/>
        </w:rPr>
        <w:t xml:space="preserve">: </w:t>
      </w:r>
      <w:r w:rsidRPr="00CC72F4">
        <w:rPr>
          <w:rFonts w:eastAsia="Times New Roman"/>
          <w:i/>
          <w:lang w:val="en-GB" w:eastAsia="fi-FI"/>
        </w:rPr>
        <w:t xml:space="preserve">Frame timing from detected SS/PBCH block in NR-U </w:t>
      </w:r>
      <w:r w:rsidR="00227992">
        <w:rPr>
          <w:rFonts w:eastAsia="Times New Roman"/>
          <w:i/>
          <w:lang w:val="en-GB" w:eastAsia="fi-FI"/>
        </w:rPr>
        <w:t>can be</w:t>
      </w:r>
      <w:r w:rsidRPr="00CC72F4">
        <w:rPr>
          <w:rFonts w:eastAsia="Times New Roman"/>
          <w:i/>
          <w:lang w:val="en-GB" w:eastAsia="fi-FI"/>
        </w:rPr>
        <w:t xml:space="preserve"> determined similarly as in Re</w:t>
      </w:r>
      <w:r w:rsidR="00C43004">
        <w:rPr>
          <w:rFonts w:eastAsia="Times New Roman"/>
          <w:i/>
          <w:lang w:val="en-GB" w:eastAsia="fi-FI"/>
        </w:rPr>
        <w:t>l</w:t>
      </w:r>
      <w:r w:rsidRPr="00CC72F4">
        <w:rPr>
          <w:rFonts w:eastAsia="Times New Roman"/>
          <w:i/>
          <w:lang w:val="en-GB" w:eastAsia="fi-FI"/>
        </w:rPr>
        <w:t xml:space="preserve">15 at FR2, i.e. </w:t>
      </w:r>
      <w:r w:rsidR="00C43004" w:rsidRPr="00CC72F4">
        <w:rPr>
          <w:rFonts w:eastAsia="Times New Roman"/>
          <w:i/>
          <w:lang w:val="en-GB" w:eastAsia="fi-FI"/>
        </w:rPr>
        <w:t>3 LSBs of SSB index carried in DMRS and MSBs of SSB index carried in PBCH payload bits</w:t>
      </w:r>
      <w:r w:rsidRPr="00CC72F4">
        <w:rPr>
          <w:rFonts w:eastAsia="Times New Roman"/>
          <w:i/>
          <w:lang w:val="en-GB" w:eastAsia="fi-FI"/>
        </w:rPr>
        <w:t>.</w:t>
      </w:r>
    </w:p>
    <w:p w14:paraId="748883FB" w14:textId="5BD10FEA" w:rsidR="008205F6" w:rsidRPr="00CC72F4" w:rsidRDefault="008205F6" w:rsidP="008205F6">
      <w:pPr>
        <w:jc w:val="both"/>
        <w:rPr>
          <w:rFonts w:eastAsia="Times New Roman"/>
          <w:szCs w:val="24"/>
          <w:lang w:val="en-GB" w:eastAsia="fi-FI"/>
        </w:rPr>
      </w:pPr>
      <w:r w:rsidRPr="00CC72F4">
        <w:rPr>
          <w:rFonts w:eastAsia="Times New Roman"/>
          <w:szCs w:val="24"/>
          <w:lang w:val="en-GB" w:eastAsia="fi-FI"/>
        </w:rPr>
        <w:t>The beam index (relationship between SSB index and QCL assumption) can be determined using a modulo operation from the detected SSB index</w:t>
      </w:r>
      <w:r w:rsidR="005D34D3">
        <w:rPr>
          <w:rFonts w:eastAsia="Times New Roman"/>
          <w:szCs w:val="24"/>
          <w:lang w:val="en-GB" w:eastAsia="fi-FI"/>
        </w:rPr>
        <w:t xml:space="preserve">, </w:t>
      </w:r>
      <w:r w:rsidR="00707FFE">
        <w:rPr>
          <w:rFonts w:eastAsia="Times New Roman"/>
          <w:szCs w:val="24"/>
          <w:lang w:val="en-GB" w:eastAsia="fi-FI"/>
        </w:rPr>
        <w:t>number of SSBs within a DR</w:t>
      </w:r>
      <w:r w:rsidR="007226AE">
        <w:rPr>
          <w:rFonts w:eastAsia="Times New Roman"/>
          <w:szCs w:val="24"/>
          <w:lang w:val="en-GB" w:eastAsia="fi-FI"/>
        </w:rPr>
        <w:t xml:space="preserve">S </w:t>
      </w:r>
      <w:r w:rsidR="00707FFE">
        <w:rPr>
          <w:rFonts w:eastAsia="Times New Roman"/>
          <w:szCs w:val="24"/>
          <w:lang w:val="en-GB" w:eastAsia="fi-FI"/>
        </w:rPr>
        <w:t>transmission per beam</w:t>
      </w:r>
      <w:r w:rsidRPr="00CC72F4">
        <w:rPr>
          <w:rFonts w:eastAsia="Times New Roman"/>
          <w:szCs w:val="24"/>
          <w:lang w:val="en-GB" w:eastAsia="fi-FI"/>
        </w:rPr>
        <w:t xml:space="preserve"> </w:t>
      </w:r>
      <w:r w:rsidR="00707FFE">
        <w:rPr>
          <w:rFonts w:eastAsia="Times New Roman"/>
          <w:szCs w:val="24"/>
          <w:lang w:val="en-GB" w:eastAsia="fi-FI"/>
        </w:rPr>
        <w:t>(</w:t>
      </w:r>
      <w:r w:rsidR="00DE2878">
        <w:rPr>
          <w:rFonts w:eastAsia="Times New Roman"/>
          <w:szCs w:val="24"/>
          <w:lang w:val="en-GB" w:eastAsia="fi-FI"/>
        </w:rPr>
        <w:t>for SA</w:t>
      </w:r>
      <w:r w:rsidR="0061608D">
        <w:rPr>
          <w:rFonts w:eastAsia="Times New Roman"/>
          <w:szCs w:val="24"/>
          <w:lang w:val="en-GB" w:eastAsia="fi-FI"/>
        </w:rPr>
        <w:t>,</w:t>
      </w:r>
      <w:r w:rsidR="00DE2878">
        <w:rPr>
          <w:rFonts w:eastAsia="Times New Roman"/>
          <w:szCs w:val="24"/>
          <w:lang w:val="en-GB" w:eastAsia="fi-FI"/>
        </w:rPr>
        <w:t xml:space="preserve"> UE may assume one and in NSA UE can be configured with number larger</w:t>
      </w:r>
      <w:r w:rsidR="006C3FA7">
        <w:rPr>
          <w:rFonts w:eastAsia="Times New Roman"/>
          <w:szCs w:val="24"/>
          <w:lang w:val="en-GB" w:eastAsia="fi-FI"/>
        </w:rPr>
        <w:t xml:space="preserve"> or equal</w:t>
      </w:r>
      <w:r w:rsidR="00DE2878">
        <w:rPr>
          <w:rFonts w:eastAsia="Times New Roman"/>
          <w:szCs w:val="24"/>
          <w:lang w:val="en-GB" w:eastAsia="fi-FI"/>
        </w:rPr>
        <w:t xml:space="preserve"> </w:t>
      </w:r>
      <w:r w:rsidR="002515FE">
        <w:rPr>
          <w:rFonts w:eastAsia="Times New Roman"/>
          <w:szCs w:val="24"/>
          <w:lang w:val="en-GB" w:eastAsia="fi-FI"/>
        </w:rPr>
        <w:t>to</w:t>
      </w:r>
      <w:r w:rsidR="00DE2878">
        <w:rPr>
          <w:rFonts w:eastAsia="Times New Roman"/>
          <w:szCs w:val="24"/>
          <w:lang w:val="en-GB" w:eastAsia="fi-FI"/>
        </w:rPr>
        <w:t xml:space="preserve"> one)</w:t>
      </w:r>
      <w:r w:rsidRPr="00CC72F4">
        <w:rPr>
          <w:rFonts w:eastAsia="Times New Roman"/>
          <w:szCs w:val="24"/>
          <w:lang w:val="en-GB" w:eastAsia="fi-FI"/>
        </w:rPr>
        <w:t xml:space="preserve"> and the number of DRS beams in the cell that UE needs to read either from PBCH or RMSI: </w:t>
      </w:r>
    </w:p>
    <w:p w14:paraId="58867ABF" w14:textId="77777777" w:rsidR="002B505D" w:rsidRDefault="00F57FE1" w:rsidP="009A43A6">
      <w:pPr>
        <w:ind w:left="284"/>
        <w:rPr>
          <w:rFonts w:eastAsia="Batang" w:cstheme="minorHAnsi"/>
          <w:szCs w:val="24"/>
          <w:lang w:val="en-GB" w:eastAsia="x-none"/>
        </w:rPr>
      </w:pPr>
      <w:r w:rsidRPr="00FA6D8F">
        <w:rPr>
          <w:rFonts w:eastAsia="Batang" w:cstheme="minorHAnsi"/>
          <w:i/>
          <w:szCs w:val="24"/>
          <w:lang w:val="en-GB" w:eastAsia="x-none"/>
        </w:rPr>
        <w:t xml:space="preserve">beam index = mod(floor(detected SSB index/num of SSBs within a DRS transmission per beam), num of DRS beams in the cell). </w:t>
      </w:r>
    </w:p>
    <w:p w14:paraId="030EDE99" w14:textId="77777777" w:rsidR="008205F6" w:rsidRPr="00CC72F4" w:rsidRDefault="008205F6" w:rsidP="008205F6">
      <w:pPr>
        <w:rPr>
          <w:rFonts w:eastAsia="Times New Roman" w:cstheme="minorHAnsi"/>
          <w:lang w:val="en-GB" w:eastAsia="fi-FI"/>
        </w:rPr>
      </w:pPr>
      <w:r w:rsidRPr="00CC72F4">
        <w:rPr>
          <w:rFonts w:eastAsia="Times New Roman" w:cstheme="minorHAnsi"/>
          <w:lang w:val="en-GB" w:eastAsia="fi-FI"/>
        </w:rPr>
        <w:t>Thus, related to the following open point</w:t>
      </w:r>
    </w:p>
    <w:p w14:paraId="6C7E4170" w14:textId="77777777" w:rsidR="008205F6" w:rsidRPr="00CC72F4" w:rsidRDefault="008205F6" w:rsidP="008205F6">
      <w:pPr>
        <w:numPr>
          <w:ilvl w:val="1"/>
          <w:numId w:val="28"/>
        </w:numPr>
        <w:rPr>
          <w:rFonts w:eastAsia="Batang" w:cstheme="minorHAnsi"/>
          <w:lang w:val="en-GB"/>
        </w:rPr>
      </w:pPr>
      <w:r w:rsidRPr="00CC72F4">
        <w:rPr>
          <w:rFonts w:eastAsia="Batang" w:cstheme="minorHAnsi"/>
          <w:lang w:val="en-GB"/>
        </w:rPr>
        <w:t>FFS: relationship between transmitted SSB index and QCL assumption at UE</w:t>
      </w:r>
    </w:p>
    <w:p w14:paraId="42A145D3" w14:textId="20E64EDD" w:rsidR="008205F6" w:rsidRPr="00CC72F4" w:rsidRDefault="008205F6" w:rsidP="008205F6">
      <w:pPr>
        <w:rPr>
          <w:rFonts w:eastAsia="Batang" w:cstheme="minorHAnsi"/>
          <w:lang w:val="en-GB"/>
        </w:rPr>
      </w:pPr>
      <w:r w:rsidRPr="00CC72F4">
        <w:rPr>
          <w:rFonts w:eastAsia="Batang" w:cstheme="minorHAnsi"/>
          <w:lang w:val="en-GB"/>
        </w:rPr>
        <w:t>we make the following proposal:</w:t>
      </w:r>
    </w:p>
    <w:p w14:paraId="40007BDB" w14:textId="69E21998" w:rsidR="008205F6" w:rsidRPr="00CC72F4" w:rsidRDefault="008205F6" w:rsidP="008205F6">
      <w:pPr>
        <w:rPr>
          <w:rFonts w:eastAsia="Batang" w:cstheme="minorHAnsi"/>
          <w:i/>
          <w:iCs/>
          <w:lang w:val="en-GB"/>
        </w:rPr>
      </w:pPr>
      <w:r w:rsidRPr="00CC72F4">
        <w:rPr>
          <w:rFonts w:eastAsia="Batang" w:cstheme="minorHAnsi"/>
          <w:b/>
          <w:bCs/>
          <w:i/>
          <w:iCs/>
          <w:lang w:val="en-GB"/>
        </w:rPr>
        <w:t xml:space="preserve">Proposal </w:t>
      </w:r>
      <w:r>
        <w:rPr>
          <w:rFonts w:eastAsia="Batang" w:cstheme="minorHAnsi"/>
          <w:b/>
          <w:bCs/>
          <w:i/>
          <w:iCs/>
          <w:lang w:val="en-GB"/>
        </w:rPr>
        <w:t>11</w:t>
      </w:r>
      <w:r w:rsidRPr="00CC72F4">
        <w:rPr>
          <w:rFonts w:eastAsia="Batang" w:cstheme="minorHAnsi"/>
          <w:b/>
          <w:bCs/>
          <w:i/>
          <w:iCs/>
          <w:lang w:val="en-GB"/>
        </w:rPr>
        <w:t xml:space="preserve">: </w:t>
      </w:r>
      <w:r w:rsidRPr="00CC72F4">
        <w:rPr>
          <w:rFonts w:eastAsia="Batang" w:cstheme="minorHAnsi"/>
          <w:i/>
          <w:iCs/>
          <w:lang w:val="en-GB"/>
        </w:rPr>
        <w:t>The beam index (i.e. relationship between SSB index and QCL assumption) is determined using a modulo operation from the SSB index</w:t>
      </w:r>
      <w:r w:rsidR="00DE2878" w:rsidRPr="00FA6D8F">
        <w:rPr>
          <w:rFonts w:eastAsia="Batang" w:cstheme="minorHAnsi"/>
          <w:i/>
          <w:iCs/>
          <w:lang w:val="en-GB"/>
        </w:rPr>
        <w:t>,</w:t>
      </w:r>
      <w:r w:rsidR="00827B0D">
        <w:rPr>
          <w:rFonts w:eastAsia="Batang" w:cstheme="minorHAnsi"/>
          <w:i/>
          <w:iCs/>
          <w:lang w:val="en-GB"/>
        </w:rPr>
        <w:t xml:space="preserve"> </w:t>
      </w:r>
      <w:r w:rsidR="00DE2878" w:rsidRPr="006B5632">
        <w:rPr>
          <w:rFonts w:eastAsia="Batang" w:cstheme="minorHAnsi"/>
          <w:i/>
          <w:lang w:val="en-GB" w:eastAsia="x-none"/>
        </w:rPr>
        <w:t>num of SSBs within a DRS transmission per beam</w:t>
      </w:r>
      <w:r w:rsidRPr="00CC72F4">
        <w:rPr>
          <w:rFonts w:eastAsia="Batang" w:cstheme="minorHAnsi"/>
          <w:i/>
          <w:iCs/>
          <w:lang w:val="en-GB"/>
        </w:rPr>
        <w:t xml:space="preserve"> and the number of DRS beams in the cell that UE needs to read either from RMSI or from PBCH: </w:t>
      </w:r>
    </w:p>
    <w:p w14:paraId="7C958CA0" w14:textId="77777777" w:rsidR="00C94329" w:rsidRDefault="00FA6D8F" w:rsidP="006B5632">
      <w:pPr>
        <w:ind w:left="284"/>
        <w:rPr>
          <w:rFonts w:eastAsia="Batang" w:cstheme="minorHAnsi"/>
          <w:i/>
          <w:szCs w:val="24"/>
          <w:lang w:val="en-GB" w:eastAsia="x-none"/>
        </w:rPr>
      </w:pPr>
      <w:r w:rsidRPr="00FA6D8F">
        <w:rPr>
          <w:rFonts w:eastAsia="Batang" w:cstheme="minorHAnsi"/>
          <w:i/>
          <w:szCs w:val="24"/>
          <w:lang w:val="en-GB" w:eastAsia="x-none"/>
        </w:rPr>
        <w:t xml:space="preserve">beam index = mod(floor(detected SSB index/num of SSBs within a DRS transmission per beam), num of DRS beams in the cell). </w:t>
      </w:r>
    </w:p>
    <w:p w14:paraId="45551B05" w14:textId="4955E9C9" w:rsidR="00D86893" w:rsidRPr="006B5632" w:rsidRDefault="00C94329" w:rsidP="006B5632">
      <w:pPr>
        <w:pStyle w:val="ListParagraph"/>
        <w:numPr>
          <w:ilvl w:val="0"/>
          <w:numId w:val="51"/>
        </w:numPr>
        <w:rPr>
          <w:i/>
          <w:lang w:val="en-GB" w:eastAsia="fi-FI"/>
        </w:rPr>
      </w:pPr>
      <w:r w:rsidRPr="00537FCD">
        <w:rPr>
          <w:rFonts w:eastAsia="Batang" w:cstheme="minorHAnsi"/>
          <w:i/>
          <w:lang w:val="en-GB" w:eastAsia="x-none"/>
        </w:rPr>
        <w:t xml:space="preserve">num of SSBs within a DRS transmission per </w:t>
      </w:r>
      <w:r w:rsidRPr="0043418F">
        <w:rPr>
          <w:rFonts w:eastAsia="Batang" w:cstheme="minorHAnsi"/>
          <w:i/>
          <w:lang w:val="en-GB" w:eastAsia="x-none"/>
        </w:rPr>
        <w:t>beam</w:t>
      </w:r>
      <w:r w:rsidRPr="0043418F">
        <w:rPr>
          <w:rFonts w:eastAsia="Batang" w:cstheme="minorHAnsi"/>
          <w:i/>
          <w:iCs/>
          <w:lang w:val="en-GB"/>
        </w:rPr>
        <w:t xml:space="preserve"> </w:t>
      </w:r>
      <w:r w:rsidR="00C135F9" w:rsidRPr="0043418F">
        <w:rPr>
          <w:rFonts w:eastAsia="Batang" w:cstheme="minorHAnsi"/>
          <w:i/>
          <w:szCs w:val="24"/>
          <w:lang w:val="en-GB" w:eastAsia="x-none"/>
        </w:rPr>
        <w:t xml:space="preserve">may be </w:t>
      </w:r>
      <w:r w:rsidR="00C135F9" w:rsidRPr="006B5632">
        <w:rPr>
          <w:rFonts w:eastAsia="Times New Roman"/>
          <w:i/>
          <w:szCs w:val="24"/>
          <w:lang w:val="en-GB" w:eastAsia="fi-FI"/>
        </w:rPr>
        <w:t>larger than one for</w:t>
      </w:r>
      <w:r w:rsidR="00C135F9" w:rsidRPr="0043418F">
        <w:rPr>
          <w:rFonts w:cs="Times New Roman"/>
          <w:bCs/>
          <w:i/>
          <w:iCs/>
          <w:szCs w:val="20"/>
          <w:lang w:val="en-GB"/>
        </w:rPr>
        <w:t xml:space="preserve"> configured DRS transmissions</w:t>
      </w:r>
      <w:r w:rsidR="00C135F9" w:rsidRPr="0043418F" w:rsidDel="00BB72F7">
        <w:rPr>
          <w:rFonts w:eastAsia="Batang" w:cstheme="minorHAnsi"/>
          <w:i/>
          <w:szCs w:val="24"/>
          <w:lang w:val="en-GB" w:eastAsia="x-none"/>
        </w:rPr>
        <w:t xml:space="preserve"> </w:t>
      </w:r>
      <w:r w:rsidR="009B6959" w:rsidRPr="0043418F">
        <w:rPr>
          <w:rFonts w:eastAsia="Batang" w:cstheme="minorHAnsi"/>
          <w:i/>
          <w:szCs w:val="24"/>
          <w:lang w:val="en-GB" w:eastAsia="x-none"/>
        </w:rPr>
        <w:t xml:space="preserve"> </w:t>
      </w:r>
    </w:p>
    <w:p w14:paraId="3BCC1B87" w14:textId="77777777" w:rsidR="006C357C" w:rsidRDefault="006C357C" w:rsidP="006C357C">
      <w:pPr>
        <w:pStyle w:val="Heading2"/>
      </w:pPr>
      <w:r>
        <w:t>Wideband operation and delivery of RMSI/OSI/Paging</w:t>
      </w:r>
    </w:p>
    <w:p w14:paraId="2048D8F2" w14:textId="0CC9141E" w:rsidR="006C357C" w:rsidRPr="000F7E29" w:rsidRDefault="006C357C" w:rsidP="006C357C">
      <w:pPr>
        <w:rPr>
          <w:lang w:val="en-GB"/>
        </w:rPr>
      </w:pPr>
      <w:r w:rsidRPr="00B66EA1">
        <w:rPr>
          <w:rFonts w:cs="Times New Roman"/>
          <w:szCs w:val="20"/>
          <w:lang w:val="en-GB"/>
        </w:rPr>
        <w:t xml:space="preserve">Wideband operation in Rel15 is illustrated on an example in </w:t>
      </w:r>
      <w:r w:rsidRPr="008B5D17">
        <w:fldChar w:fldCharType="begin"/>
      </w:r>
      <w:r w:rsidRPr="000F7E29">
        <w:rPr>
          <w:rFonts w:cs="Times New Roman"/>
          <w:lang w:val="en-GB"/>
        </w:rPr>
        <w:instrText xml:space="preserve"> REF _Ref525286681 \h </w:instrText>
      </w:r>
      <w:r w:rsidRPr="008B5D17">
        <w:rPr>
          <w:rFonts w:cs="Times New Roman"/>
          <w:lang w:val="en-GB"/>
        </w:rPr>
        <w:instrText xml:space="preserve"> \* MERGEFORMAT </w:instrText>
      </w:r>
      <w:r w:rsidRPr="008B5D17">
        <w:rPr>
          <w:rFonts w:cs="Times New Roman"/>
        </w:rPr>
        <w:fldChar w:fldCharType="separate"/>
      </w:r>
      <w:r w:rsidR="00007D8B" w:rsidRPr="00CC72F4">
        <w:rPr>
          <w:lang w:val="en-GB"/>
        </w:rPr>
        <w:t xml:space="preserve">Figure </w:t>
      </w:r>
      <w:r w:rsidR="00007D8B" w:rsidRPr="00CC72F4">
        <w:rPr>
          <w:noProof/>
          <w:lang w:val="en-GB"/>
        </w:rPr>
        <w:t>3</w:t>
      </w:r>
      <w:r w:rsidRPr="008B5D17">
        <w:fldChar w:fldCharType="end"/>
      </w:r>
      <w:r w:rsidRPr="00B66EA1">
        <w:rPr>
          <w:rFonts w:cs="Times New Roman"/>
          <w:szCs w:val="20"/>
          <w:lang w:val="en-GB"/>
        </w:rPr>
        <w:t xml:space="preserve"> where there are multiple SSBs (both cell defining CD-SSB</w:t>
      </w:r>
      <w:r>
        <w:rPr>
          <w:rFonts w:cs="Times New Roman"/>
          <w:szCs w:val="20"/>
          <w:lang w:val="en-GB"/>
        </w:rPr>
        <w:t>s</w:t>
      </w:r>
      <w:r w:rsidRPr="00343307">
        <w:rPr>
          <w:rFonts w:cs="Times New Roman"/>
          <w:szCs w:val="20"/>
          <w:lang w:val="en-GB"/>
        </w:rPr>
        <w:t xml:space="preserve"> and non-cell defining NCD-SSBs) in wideband network carrier. In the figure there are </w:t>
      </w:r>
      <w:r w:rsidRPr="00343307">
        <w:rPr>
          <w:rFonts w:cs="Times New Roman"/>
          <w:szCs w:val="20"/>
          <w:lang w:val="en-GB"/>
        </w:rPr>
        <w:lastRenderedPageBreak/>
        <w:t xml:space="preserve">two cell-defining SSBs which </w:t>
      </w:r>
      <w:r w:rsidRPr="00454C64">
        <w:rPr>
          <w:rFonts w:cs="Times New Roman"/>
          <w:szCs w:val="20"/>
          <w:lang w:val="en-GB"/>
        </w:rPr>
        <w:t>identify two serving cells that may have overlapping BWPs in frequency domain. From the UE perspective, each servin</w:t>
      </w:r>
      <w:r w:rsidRPr="00972694">
        <w:rPr>
          <w:rFonts w:cs="Times New Roman"/>
          <w:szCs w:val="20"/>
          <w:lang w:val="en-GB"/>
        </w:rPr>
        <w:t xml:space="preserve">g cell is associated to at most a single SSB. Further, there are two NCD-SBs also on the same carrier. These </w:t>
      </w:r>
      <w:r w:rsidRPr="00C3261C">
        <w:rPr>
          <w:rFonts w:cs="Times New Roman"/>
          <w:szCs w:val="20"/>
          <w:lang w:val="en-GB"/>
        </w:rPr>
        <w:t>NCD-</w:t>
      </w:r>
      <w:r w:rsidRPr="006875DC">
        <w:rPr>
          <w:rFonts w:cs="Times New Roman"/>
          <w:szCs w:val="20"/>
          <w:lang w:val="en-GB"/>
        </w:rPr>
        <w:t>SSBs indicate (for initial access UE) where the UE may find the cell defining SSB. RRM measurements based on both CD and NCD-SSBs</w:t>
      </w:r>
      <w:r w:rsidRPr="003C6C8B">
        <w:rPr>
          <w:rFonts w:cs="Times New Roman"/>
          <w:szCs w:val="20"/>
          <w:lang w:val="en-GB"/>
        </w:rPr>
        <w:t xml:space="preserve"> can be configured, i.e. on all SSB1, SSB2, SSB3 and SSB4. </w:t>
      </w:r>
    </w:p>
    <w:p w14:paraId="0EB545BB" w14:textId="295EFAE6" w:rsidR="00ED0A88" w:rsidRDefault="00E41DD4" w:rsidP="00ED0A88">
      <w:pPr>
        <w:rPr>
          <w:lang w:val="en-GB"/>
        </w:rPr>
      </w:pPr>
      <w:r>
        <w:rPr>
          <w:lang w:val="en-GB"/>
        </w:rPr>
        <w:t xml:space="preserve"> </w:t>
      </w:r>
    </w:p>
    <w:p w14:paraId="0D2B10BA" w14:textId="77777777" w:rsidR="006570DF" w:rsidRPr="000F7E29" w:rsidRDefault="006570DF">
      <w:pPr>
        <w:rPr>
          <w:rFonts w:cs="Times New Roman"/>
          <w:lang w:val="en-GB"/>
        </w:rPr>
      </w:pPr>
    </w:p>
    <w:p w14:paraId="0D2B10BB" w14:textId="77777777" w:rsidR="002F6F1A" w:rsidRDefault="002F6F1A" w:rsidP="008B5D17">
      <w:pPr>
        <w:jc w:val="center"/>
        <w:rPr>
          <w:rFonts w:cs="Times New Roman"/>
        </w:rPr>
      </w:pPr>
      <w:r>
        <w:rPr>
          <w:rFonts w:cs="Times New Roman"/>
          <w:noProof/>
        </w:rPr>
        <w:drawing>
          <wp:inline distT="0" distB="0" distL="0" distR="0" wp14:anchorId="0D2B11F3" wp14:editId="0D2B11F4">
            <wp:extent cx="5466080" cy="240219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74476" cy="2405888"/>
                    </a:xfrm>
                    <a:prstGeom prst="rect">
                      <a:avLst/>
                    </a:prstGeom>
                    <a:noFill/>
                  </pic:spPr>
                </pic:pic>
              </a:graphicData>
            </a:graphic>
          </wp:inline>
        </w:drawing>
      </w:r>
    </w:p>
    <w:p w14:paraId="0D2B10BC" w14:textId="3407BC2C" w:rsidR="00073254" w:rsidRPr="000B7637" w:rsidRDefault="00073254">
      <w:pPr>
        <w:pStyle w:val="Caption"/>
        <w:jc w:val="center"/>
        <w:rPr>
          <w:rFonts w:cs="Times New Roman"/>
          <w:szCs w:val="20"/>
          <w:lang w:val="en-US"/>
        </w:rPr>
      </w:pPr>
      <w:bookmarkStart w:id="7" w:name="_Ref525286681"/>
      <w:r>
        <w:t xml:space="preserve">Figure </w:t>
      </w:r>
      <w:r w:rsidR="002C5737" w:rsidRPr="008B5D17">
        <w:fldChar w:fldCharType="begin"/>
      </w:r>
      <w:r w:rsidR="002C5737">
        <w:instrText xml:space="preserve"> SEQ Figure \* ARABIC </w:instrText>
      </w:r>
      <w:r w:rsidR="002C5737" w:rsidRPr="008B5D17">
        <w:fldChar w:fldCharType="separate"/>
      </w:r>
      <w:r w:rsidR="00007D8B">
        <w:rPr>
          <w:noProof/>
        </w:rPr>
        <w:t>3</w:t>
      </w:r>
      <w:r w:rsidR="002C5737" w:rsidRPr="008B5D17">
        <w:fldChar w:fldCharType="end"/>
      </w:r>
      <w:bookmarkEnd w:id="7"/>
      <w:r w:rsidRPr="00073254">
        <w:rPr>
          <w:lang w:val="en-US"/>
        </w:rPr>
        <w:t xml:space="preserve"> Rel15 wideband operation with mu</w:t>
      </w:r>
      <w:r>
        <w:rPr>
          <w:lang w:val="en-US"/>
        </w:rPr>
        <w:t>ltiple SSBs (</w:t>
      </w:r>
      <w:r w:rsidR="002F4CB1">
        <w:rPr>
          <w:lang w:val="en-US"/>
        </w:rPr>
        <w:t>both cell defining and non-cell defining SSBs).</w:t>
      </w:r>
    </w:p>
    <w:p w14:paraId="0D2B10BD" w14:textId="0D03A6A9" w:rsidR="008C5161" w:rsidRPr="000B7637" w:rsidRDefault="00022C91" w:rsidP="00D82D29">
      <w:pPr>
        <w:jc w:val="both"/>
        <w:rPr>
          <w:rFonts w:cs="Times New Roman"/>
          <w:szCs w:val="20"/>
          <w:lang w:val="en-GB"/>
        </w:rPr>
      </w:pPr>
      <w:r w:rsidRPr="00B66EA1">
        <w:rPr>
          <w:rFonts w:cs="Times New Roman"/>
          <w:szCs w:val="20"/>
          <w:lang w:val="en-GB"/>
        </w:rPr>
        <w:t>In NR-U, multiple SSBs</w:t>
      </w:r>
      <w:r w:rsidR="000F55B8" w:rsidRPr="00B66EA1">
        <w:rPr>
          <w:rFonts w:cs="Times New Roman"/>
          <w:szCs w:val="20"/>
          <w:lang w:val="en-GB"/>
        </w:rPr>
        <w:t xml:space="preserve"> wit</w:t>
      </w:r>
      <w:r w:rsidRPr="00B66EA1">
        <w:rPr>
          <w:rFonts w:cs="Times New Roman"/>
          <w:szCs w:val="20"/>
          <w:lang w:val="en-GB"/>
        </w:rPr>
        <w:t xml:space="preserve">h RMSI CORESET in wideband carrier </w:t>
      </w:r>
      <w:r w:rsidR="00D42CE6" w:rsidRPr="00B66EA1">
        <w:rPr>
          <w:rFonts w:cs="Times New Roman"/>
          <w:szCs w:val="20"/>
          <w:lang w:val="en-GB"/>
        </w:rPr>
        <w:t>could be used to increase robustness</w:t>
      </w:r>
      <w:r w:rsidR="000B7637">
        <w:rPr>
          <w:rFonts w:cs="Times New Roman"/>
          <w:szCs w:val="20"/>
          <w:lang w:val="en-GB"/>
        </w:rPr>
        <w:t xml:space="preserve"> (in terms of sub</w:t>
      </w:r>
      <w:r w:rsidR="008356B2" w:rsidRPr="00B66EA1">
        <w:rPr>
          <w:rFonts w:cs="Times New Roman"/>
          <w:szCs w:val="20"/>
          <w:lang w:val="en-GB"/>
        </w:rPr>
        <w:t>band LBT failure)</w:t>
      </w:r>
      <w:r w:rsidR="00D42CE6" w:rsidRPr="00343307">
        <w:rPr>
          <w:rFonts w:cs="Times New Roman"/>
          <w:szCs w:val="20"/>
          <w:lang w:val="en-GB"/>
        </w:rPr>
        <w:t xml:space="preserve"> for RMSI, OSI and paging delivery by </w:t>
      </w:r>
      <w:r w:rsidR="008702CD" w:rsidRPr="00343307">
        <w:rPr>
          <w:rFonts w:cs="Times New Roman"/>
          <w:szCs w:val="20"/>
          <w:lang w:val="en-GB"/>
        </w:rPr>
        <w:t>configuring UE with</w:t>
      </w:r>
      <w:r w:rsidR="000F7E29" w:rsidRPr="00343307">
        <w:rPr>
          <w:rFonts w:cs="Times New Roman"/>
          <w:szCs w:val="20"/>
          <w:lang w:val="en-GB"/>
        </w:rPr>
        <w:t xml:space="preserve"> a</w:t>
      </w:r>
      <w:r w:rsidR="009560F2" w:rsidRPr="00343307">
        <w:rPr>
          <w:rFonts w:cs="Times New Roman"/>
          <w:szCs w:val="20"/>
          <w:lang w:val="en-GB"/>
        </w:rPr>
        <w:t xml:space="preserve"> CORESET</w:t>
      </w:r>
      <w:r w:rsidR="000F7E29" w:rsidRPr="00343307">
        <w:rPr>
          <w:rFonts w:cs="Times New Roman"/>
          <w:szCs w:val="20"/>
          <w:lang w:val="en-GB"/>
        </w:rPr>
        <w:t>#0</w:t>
      </w:r>
      <w:r w:rsidR="009560F2" w:rsidRPr="00343307">
        <w:rPr>
          <w:rFonts w:cs="Times New Roman"/>
          <w:szCs w:val="20"/>
          <w:lang w:val="en-GB"/>
        </w:rPr>
        <w:t xml:space="preserve"> and search space set</w:t>
      </w:r>
      <w:r w:rsidR="000F7E29" w:rsidRPr="00454C64">
        <w:rPr>
          <w:rFonts w:cs="Times New Roman"/>
          <w:szCs w:val="20"/>
          <w:lang w:val="en-GB"/>
        </w:rPr>
        <w:t>#0</w:t>
      </w:r>
      <w:r w:rsidR="009560F2" w:rsidRPr="00B66EA1">
        <w:rPr>
          <w:rFonts w:cs="Times New Roman"/>
          <w:szCs w:val="20"/>
          <w:lang w:val="en-GB"/>
        </w:rPr>
        <w:t xml:space="preserve"> on multiple subbands</w:t>
      </w:r>
      <w:r w:rsidR="000F7E29" w:rsidRPr="00B66EA1">
        <w:rPr>
          <w:rFonts w:cs="Times New Roman"/>
          <w:szCs w:val="20"/>
          <w:lang w:val="en-GB"/>
        </w:rPr>
        <w:t>.</w:t>
      </w:r>
      <w:r w:rsidR="009560F2" w:rsidRPr="00B66EA1">
        <w:rPr>
          <w:rFonts w:cs="Times New Roman"/>
          <w:szCs w:val="20"/>
          <w:lang w:val="en-GB"/>
        </w:rPr>
        <w:t xml:space="preserve"> </w:t>
      </w:r>
      <w:r w:rsidR="00F11660">
        <w:rPr>
          <w:rFonts w:cs="Times New Roman"/>
          <w:szCs w:val="20"/>
          <w:lang w:val="en-GB"/>
        </w:rPr>
        <w:t>Thus</w:t>
      </w:r>
      <w:r w:rsidR="000F7E29" w:rsidRPr="00B66EA1">
        <w:rPr>
          <w:rFonts w:cs="Times New Roman"/>
          <w:szCs w:val="20"/>
          <w:lang w:val="en-GB"/>
        </w:rPr>
        <w:t xml:space="preserve">, a </w:t>
      </w:r>
      <w:r w:rsidR="009560F2" w:rsidRPr="00B66EA1">
        <w:rPr>
          <w:rFonts w:cs="Times New Roman"/>
          <w:szCs w:val="20"/>
          <w:lang w:val="en-GB"/>
        </w:rPr>
        <w:t>UE can monitor RMSI, OSI and paging</w:t>
      </w:r>
      <w:r w:rsidR="00FC4FFF" w:rsidRPr="00343307">
        <w:rPr>
          <w:rFonts w:cs="Times New Roman"/>
          <w:szCs w:val="20"/>
          <w:lang w:val="en-GB"/>
        </w:rPr>
        <w:t xml:space="preserve"> and perform RACH procedure</w:t>
      </w:r>
      <w:r w:rsidR="009560F2" w:rsidRPr="00343307">
        <w:rPr>
          <w:rFonts w:cs="Times New Roman"/>
          <w:szCs w:val="20"/>
          <w:lang w:val="en-GB"/>
        </w:rPr>
        <w:t xml:space="preserve"> for the same serving cel</w:t>
      </w:r>
      <w:r w:rsidR="00D12F6F" w:rsidRPr="00343307">
        <w:rPr>
          <w:rFonts w:cs="Times New Roman"/>
          <w:szCs w:val="20"/>
          <w:lang w:val="en-GB"/>
        </w:rPr>
        <w:t>l</w:t>
      </w:r>
      <w:r w:rsidR="000B7637">
        <w:rPr>
          <w:rFonts w:cs="Times New Roman"/>
          <w:szCs w:val="20"/>
          <w:lang w:val="en-GB"/>
        </w:rPr>
        <w:t xml:space="preserve"> on any of those sub</w:t>
      </w:r>
      <w:r w:rsidR="000F7E29" w:rsidRPr="00343307">
        <w:rPr>
          <w:rFonts w:cs="Times New Roman"/>
          <w:szCs w:val="20"/>
          <w:lang w:val="en-GB"/>
        </w:rPr>
        <w:t>bands</w:t>
      </w:r>
      <w:r w:rsidR="00D12F6F" w:rsidRPr="00343307">
        <w:rPr>
          <w:rFonts w:cs="Times New Roman"/>
          <w:szCs w:val="20"/>
          <w:lang w:val="en-GB"/>
        </w:rPr>
        <w:t>.</w:t>
      </w:r>
      <w:r w:rsidR="008C5161" w:rsidRPr="00343307">
        <w:rPr>
          <w:rFonts w:cs="Times New Roman"/>
          <w:szCs w:val="20"/>
          <w:lang w:val="en-GB"/>
        </w:rPr>
        <w:t xml:space="preserve"> In other words, gNB would operate a single-cell with multiple CD-SSBs.</w:t>
      </w:r>
      <w:r w:rsidR="00D12F6F" w:rsidRPr="00454C64">
        <w:rPr>
          <w:rFonts w:cs="Times New Roman"/>
          <w:szCs w:val="20"/>
          <w:lang w:val="en-GB"/>
        </w:rPr>
        <w:t xml:space="preserve"> </w:t>
      </w:r>
    </w:p>
    <w:p w14:paraId="0D2B10BE" w14:textId="26ECC452" w:rsidR="00E55AD2" w:rsidRPr="000B7637" w:rsidRDefault="00D12F6F" w:rsidP="00D82D29">
      <w:pPr>
        <w:jc w:val="both"/>
        <w:rPr>
          <w:rFonts w:cs="Times New Roman"/>
          <w:szCs w:val="20"/>
          <w:lang w:val="en-GB"/>
        </w:rPr>
      </w:pPr>
      <w:r w:rsidRPr="00B66EA1">
        <w:rPr>
          <w:rFonts w:cs="Times New Roman"/>
          <w:szCs w:val="20"/>
          <w:lang w:val="en-GB"/>
        </w:rPr>
        <w:t xml:space="preserve">The signaling could be </w:t>
      </w:r>
      <w:r w:rsidR="004D1755" w:rsidRPr="00B66EA1">
        <w:rPr>
          <w:rFonts w:cs="Times New Roman"/>
          <w:szCs w:val="20"/>
          <w:lang w:val="en-GB"/>
        </w:rPr>
        <w:t xml:space="preserve">provided in RMSI so that UE may </w:t>
      </w:r>
      <w:r w:rsidR="004E7122" w:rsidRPr="00B66EA1">
        <w:rPr>
          <w:rFonts w:cs="Times New Roman"/>
          <w:szCs w:val="20"/>
          <w:lang w:val="en-GB"/>
        </w:rPr>
        <w:t>perform RACH procedure on any subbands belonging to the same cell</w:t>
      </w:r>
      <w:r w:rsidR="00F11660">
        <w:rPr>
          <w:rFonts w:cs="Times New Roman"/>
          <w:szCs w:val="20"/>
          <w:lang w:val="en-GB"/>
        </w:rPr>
        <w:t xml:space="preserve"> (UE would carry out the procedure on the subband it transmits PRACH preamble)</w:t>
      </w:r>
      <w:r w:rsidR="004E7122" w:rsidRPr="00B66EA1">
        <w:rPr>
          <w:rFonts w:cs="Times New Roman"/>
          <w:szCs w:val="20"/>
          <w:lang w:val="en-GB"/>
        </w:rPr>
        <w:t xml:space="preserve">. This is </w:t>
      </w:r>
      <w:r w:rsidR="000F7E29" w:rsidRPr="00B66EA1">
        <w:rPr>
          <w:rFonts w:cs="Times New Roman"/>
          <w:szCs w:val="20"/>
          <w:lang w:val="en-GB"/>
        </w:rPr>
        <w:t xml:space="preserve">shown </w:t>
      </w:r>
      <w:r w:rsidR="004E7122" w:rsidRPr="00B66EA1">
        <w:rPr>
          <w:rFonts w:cs="Times New Roman"/>
          <w:szCs w:val="20"/>
          <w:lang w:val="en-GB"/>
        </w:rPr>
        <w:t xml:space="preserve">in </w:t>
      </w:r>
      <w:r w:rsidR="00B97EC2" w:rsidRPr="000B7637">
        <w:fldChar w:fldCharType="begin"/>
      </w:r>
      <w:r w:rsidR="00B97EC2" w:rsidRPr="000F7E29">
        <w:rPr>
          <w:rFonts w:cs="Times New Roman"/>
          <w:lang w:val="en-GB"/>
        </w:rPr>
        <w:instrText xml:space="preserve"> REF _Ref525287578 \h </w:instrText>
      </w:r>
      <w:r w:rsidR="000F7E29" w:rsidRPr="000B7637">
        <w:rPr>
          <w:rFonts w:cs="Times New Roman"/>
          <w:lang w:val="en-GB"/>
        </w:rPr>
        <w:instrText xml:space="preserve"> \* MERGEFORMAT </w:instrText>
      </w:r>
      <w:r w:rsidR="00B97EC2" w:rsidRPr="000B7637">
        <w:rPr>
          <w:rFonts w:cs="Times New Roman"/>
        </w:rPr>
        <w:fldChar w:fldCharType="separate"/>
      </w:r>
      <w:r w:rsidR="00007D8B" w:rsidRPr="00CC72F4">
        <w:rPr>
          <w:lang w:val="en-GB"/>
        </w:rPr>
        <w:t xml:space="preserve">Figure </w:t>
      </w:r>
      <w:r w:rsidR="00007D8B" w:rsidRPr="00CC72F4">
        <w:rPr>
          <w:noProof/>
          <w:lang w:val="en-GB"/>
        </w:rPr>
        <w:t>4</w:t>
      </w:r>
      <w:r w:rsidR="00B97EC2" w:rsidRPr="000B7637">
        <w:fldChar w:fldCharType="end"/>
      </w:r>
      <w:r w:rsidR="00B97EC2" w:rsidRPr="00B66EA1">
        <w:rPr>
          <w:rFonts w:cs="Times New Roman"/>
          <w:szCs w:val="20"/>
          <w:lang w:val="en-GB"/>
        </w:rPr>
        <w:t xml:space="preserve"> where </w:t>
      </w:r>
      <w:r w:rsidR="00A55134" w:rsidRPr="00B66EA1">
        <w:rPr>
          <w:rFonts w:cs="Times New Roman"/>
          <w:szCs w:val="20"/>
          <w:lang w:val="en-GB"/>
        </w:rPr>
        <w:t xml:space="preserve">UE# detects SSB4 and associated RMSI provides configuration for RMSI CORESET </w:t>
      </w:r>
      <w:r w:rsidR="00DE63A8" w:rsidRPr="00B66EA1">
        <w:rPr>
          <w:rFonts w:cs="Times New Roman"/>
          <w:szCs w:val="20"/>
          <w:lang w:val="en-GB"/>
        </w:rPr>
        <w:t>on other subbands on the wideband carrier.</w:t>
      </w:r>
    </w:p>
    <w:p w14:paraId="0D2B10BF" w14:textId="77777777" w:rsidR="000B7637" w:rsidRDefault="008C5161" w:rsidP="00D82D29">
      <w:pPr>
        <w:jc w:val="both"/>
        <w:rPr>
          <w:rFonts w:cs="Times New Roman"/>
          <w:szCs w:val="20"/>
          <w:lang w:val="en-GB"/>
        </w:rPr>
      </w:pPr>
      <w:r w:rsidRPr="00B66EA1">
        <w:rPr>
          <w:rFonts w:cs="Times New Roman"/>
          <w:szCs w:val="20"/>
          <w:lang w:val="en-GB"/>
        </w:rPr>
        <w:t xml:space="preserve">From idle UE point of view, there should not be much difference between </w:t>
      </w:r>
      <w:r w:rsidR="00E55AD2" w:rsidRPr="00B66EA1">
        <w:rPr>
          <w:rFonts w:cs="Times New Roman"/>
          <w:szCs w:val="20"/>
          <w:lang w:val="en-GB"/>
        </w:rPr>
        <w:t xml:space="preserve">operating wideband scenarios using single cell or multiple cell, because UE can freely choose where it performs initial access. However, for RRC-Connected UE, single-cell scenario would avoid need for HO, and such make the system more efficient and agile.   </w:t>
      </w:r>
      <w:r w:rsidRPr="00B66EA1">
        <w:rPr>
          <w:rFonts w:cs="Times New Roman"/>
          <w:szCs w:val="20"/>
          <w:lang w:val="en-GB"/>
        </w:rPr>
        <w:t xml:space="preserve"> </w:t>
      </w:r>
    </w:p>
    <w:p w14:paraId="0D2B10C0" w14:textId="643435D5" w:rsidR="000B7637" w:rsidRPr="000B7637" w:rsidRDefault="000B7637" w:rsidP="000B7637">
      <w:pPr>
        <w:rPr>
          <w:i/>
          <w:iCs/>
          <w:lang w:val="en-GB"/>
        </w:rPr>
      </w:pPr>
      <w:r w:rsidRPr="00B66EA1">
        <w:rPr>
          <w:rFonts w:cs="Times New Roman"/>
          <w:b/>
          <w:bCs/>
          <w:i/>
          <w:iCs/>
          <w:szCs w:val="20"/>
          <w:lang w:val="en-GB"/>
        </w:rPr>
        <w:t xml:space="preserve">Observation </w:t>
      </w:r>
      <w:r w:rsidR="00CB4855">
        <w:rPr>
          <w:rFonts w:cs="Times New Roman"/>
          <w:b/>
          <w:bCs/>
          <w:i/>
          <w:iCs/>
          <w:szCs w:val="20"/>
          <w:lang w:val="en-GB"/>
        </w:rPr>
        <w:t>5</w:t>
      </w:r>
      <w:r w:rsidRPr="00B66EA1">
        <w:rPr>
          <w:rFonts w:cs="Times New Roman"/>
          <w:b/>
          <w:bCs/>
          <w:i/>
          <w:iCs/>
          <w:szCs w:val="20"/>
          <w:lang w:val="en-GB"/>
        </w:rPr>
        <w:t xml:space="preserve">: </w:t>
      </w:r>
      <w:r w:rsidRPr="00B66EA1">
        <w:rPr>
          <w:rFonts w:cs="Times New Roman"/>
          <w:i/>
          <w:iCs/>
          <w:szCs w:val="20"/>
          <w:lang w:val="en-GB"/>
        </w:rPr>
        <w:t>Robustness for RMSI/OSI/paging</w:t>
      </w:r>
      <w:r w:rsidRPr="00343307">
        <w:rPr>
          <w:rFonts w:cs="Times New Roman"/>
          <w:i/>
          <w:iCs/>
          <w:szCs w:val="20"/>
          <w:lang w:val="en-GB"/>
        </w:rPr>
        <w:t xml:space="preserve"> delivery can be increased by providing UE with configuration of CORESETs and associated search space sets in multiple subbands for SI</w:t>
      </w:r>
      <w:r w:rsidRPr="00454C64">
        <w:rPr>
          <w:rFonts w:cs="Times New Roman"/>
          <w:i/>
          <w:iCs/>
          <w:szCs w:val="20"/>
          <w:lang w:val="en-GB"/>
        </w:rPr>
        <w:t xml:space="preserve"> and paging monitoring as well as for RACH procedure.</w:t>
      </w:r>
      <w:r w:rsidRPr="00972694">
        <w:rPr>
          <w:rFonts w:cs="Times New Roman"/>
          <w:i/>
          <w:iCs/>
          <w:szCs w:val="20"/>
          <w:lang w:val="en-GB"/>
        </w:rPr>
        <w:t xml:space="preserve"> Whether this is achieved with single cell or multiple cells is FFS.</w:t>
      </w:r>
    </w:p>
    <w:p w14:paraId="0D2B10C1" w14:textId="77777777" w:rsidR="00A041BF" w:rsidRPr="000B7637" w:rsidRDefault="00A041BF">
      <w:pPr>
        <w:rPr>
          <w:rFonts w:cs="Times New Roman"/>
          <w:szCs w:val="20"/>
          <w:lang w:val="en-GB"/>
        </w:rPr>
      </w:pPr>
    </w:p>
    <w:p w14:paraId="0D2B10C2" w14:textId="77777777" w:rsidR="002F6F1A" w:rsidRDefault="00B80D45" w:rsidP="000B7637">
      <w:pPr>
        <w:jc w:val="center"/>
        <w:rPr>
          <w:rFonts w:cs="Times New Roman"/>
        </w:rPr>
      </w:pPr>
      <w:r>
        <w:rPr>
          <w:rFonts w:cs="Times New Roman"/>
          <w:noProof/>
        </w:rPr>
        <w:lastRenderedPageBreak/>
        <w:drawing>
          <wp:inline distT="0" distB="0" distL="0" distR="0" wp14:anchorId="0D2B11F5" wp14:editId="0D2B11F6">
            <wp:extent cx="5843419" cy="249936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847320" cy="2501029"/>
                    </a:xfrm>
                    <a:prstGeom prst="rect">
                      <a:avLst/>
                    </a:prstGeom>
                    <a:noFill/>
                  </pic:spPr>
                </pic:pic>
              </a:graphicData>
            </a:graphic>
          </wp:inline>
        </w:drawing>
      </w:r>
    </w:p>
    <w:p w14:paraId="0D2B10C3" w14:textId="4202277C" w:rsidR="002F6F1A" w:rsidRPr="000B7637" w:rsidRDefault="004E7122">
      <w:pPr>
        <w:pStyle w:val="Caption"/>
        <w:jc w:val="center"/>
        <w:rPr>
          <w:b w:val="0"/>
          <w:i/>
          <w:iCs/>
          <w:lang w:val="en-US"/>
        </w:rPr>
      </w:pPr>
      <w:bookmarkStart w:id="8" w:name="_Ref525287578"/>
      <w:r>
        <w:t xml:space="preserve">Figure </w:t>
      </w:r>
      <w:r w:rsidR="002C5737" w:rsidRPr="000B7637">
        <w:fldChar w:fldCharType="begin"/>
      </w:r>
      <w:r w:rsidR="002C5737">
        <w:instrText xml:space="preserve"> SEQ Figure \* ARABIC </w:instrText>
      </w:r>
      <w:r w:rsidR="002C5737" w:rsidRPr="000B7637">
        <w:fldChar w:fldCharType="separate"/>
      </w:r>
      <w:r w:rsidR="00007D8B">
        <w:rPr>
          <w:noProof/>
        </w:rPr>
        <w:t>4</w:t>
      </w:r>
      <w:r w:rsidR="002C5737" w:rsidRPr="000B7637">
        <w:fldChar w:fldCharType="end"/>
      </w:r>
      <w:bookmarkEnd w:id="8"/>
      <w:r w:rsidRPr="00FC4FFF">
        <w:rPr>
          <w:lang w:val="en-US"/>
        </w:rPr>
        <w:t xml:space="preserve"> </w:t>
      </w:r>
      <w:r w:rsidR="000E1D4B" w:rsidRPr="00FC4FFF">
        <w:rPr>
          <w:lang w:val="en-US"/>
        </w:rPr>
        <w:t xml:space="preserve">Providing </w:t>
      </w:r>
      <w:r w:rsidR="00FC4FFF" w:rsidRPr="00FC4FFF">
        <w:rPr>
          <w:lang w:val="en-US"/>
        </w:rPr>
        <w:t xml:space="preserve">CORESET </w:t>
      </w:r>
      <w:r w:rsidR="00FC4FFF">
        <w:rPr>
          <w:lang w:val="en-US"/>
        </w:rPr>
        <w:t>for RMSI CORESET on multiple subbands for RMSI/OSI/Paging delivery.</w:t>
      </w:r>
    </w:p>
    <w:p w14:paraId="25B7C832" w14:textId="5F9AE5D6" w:rsidR="0020701A" w:rsidRPr="00F044DC" w:rsidRDefault="0020701A" w:rsidP="00946B18">
      <w:pPr>
        <w:rPr>
          <w:rFonts w:eastAsia="Times New Roman" w:cs="Times New Roman"/>
          <w:i/>
          <w:szCs w:val="20"/>
          <w:lang w:val="en-GB"/>
        </w:rPr>
      </w:pPr>
    </w:p>
    <w:p w14:paraId="590EE291" w14:textId="624F22B9" w:rsidR="00BE32C3" w:rsidRDefault="00BE32C3" w:rsidP="003C227B">
      <w:pPr>
        <w:pStyle w:val="Heading1"/>
        <w:rPr>
          <w:color w:val="000000"/>
        </w:rPr>
      </w:pPr>
      <w:r>
        <w:rPr>
          <w:color w:val="000000"/>
        </w:rPr>
        <w:t>PRACH</w:t>
      </w:r>
    </w:p>
    <w:p w14:paraId="1CF317B3" w14:textId="55B30162" w:rsidR="00907C44" w:rsidRDefault="00907C44" w:rsidP="00907C44">
      <w:pPr>
        <w:jc w:val="both"/>
        <w:rPr>
          <w:rFonts w:cs="Times New Roman"/>
          <w:szCs w:val="20"/>
          <w:lang w:val="en-GB"/>
        </w:rPr>
      </w:pPr>
      <w:r>
        <w:rPr>
          <w:rFonts w:cs="Times New Roman"/>
          <w:szCs w:val="20"/>
          <w:lang w:val="en-GB"/>
        </w:rPr>
        <w:t xml:space="preserve">The NR-U WID [2] lists the following </w:t>
      </w:r>
      <w:r w:rsidR="00C85C3C">
        <w:rPr>
          <w:rFonts w:cs="Times New Roman"/>
          <w:szCs w:val="20"/>
          <w:lang w:val="en-GB"/>
        </w:rPr>
        <w:t>PRACH related</w:t>
      </w:r>
      <w:r>
        <w:rPr>
          <w:rFonts w:cs="Times New Roman"/>
          <w:szCs w:val="20"/>
          <w:lang w:val="en-GB"/>
        </w:rPr>
        <w:t xml:space="preserve"> aspects to be specified:</w:t>
      </w:r>
    </w:p>
    <w:tbl>
      <w:tblPr>
        <w:tblStyle w:val="TableGrid"/>
        <w:tblW w:w="0" w:type="auto"/>
        <w:tblLook w:val="04A0" w:firstRow="1" w:lastRow="0" w:firstColumn="1" w:lastColumn="0" w:noHBand="0" w:noVBand="1"/>
      </w:tblPr>
      <w:tblGrid>
        <w:gridCol w:w="9629"/>
      </w:tblGrid>
      <w:tr w:rsidR="00907C44" w:rsidRPr="00CC72F4" w14:paraId="25E571A0" w14:textId="77777777" w:rsidTr="00907C44">
        <w:tc>
          <w:tcPr>
            <w:tcW w:w="9629" w:type="dxa"/>
          </w:tcPr>
          <w:p w14:paraId="41F66DF7" w14:textId="6E44D93E" w:rsidR="00907C44" w:rsidRPr="00907C44" w:rsidRDefault="00907C44" w:rsidP="00BF02EB">
            <w:pPr>
              <w:snapToGrid w:val="0"/>
              <w:spacing w:after="60"/>
              <w:jc w:val="both"/>
              <w:rPr>
                <w:lang w:val="en-GB"/>
              </w:rPr>
            </w:pPr>
            <w:r w:rsidRPr="00CC72F4">
              <w:rPr>
                <w:lang w:val="en-GB" w:eastAsia="ja-JP"/>
              </w:rPr>
              <w:t>PRACH including possible extension of PRACH format(s) in line with agreements during the SI phase (TR 38.889, Section 7.2.1.2) to support minimum bandwidth requirement given by regulation. Determine the applicability of Rel-15 NR formats to NR-U operation.RAN1 should decide whether 60 kHz subcarrier spacing for PRACH is supported, based on a unified design with 15 kHz and 30 kHz PRACH for meeting occupied channel bandwidth (OCB) requirements.</w:t>
            </w:r>
          </w:p>
        </w:tc>
      </w:tr>
    </w:tbl>
    <w:p w14:paraId="5859E42D" w14:textId="77777777" w:rsidR="00907C44" w:rsidRDefault="00907C44" w:rsidP="00BF02EB">
      <w:pPr>
        <w:snapToGrid w:val="0"/>
        <w:spacing w:after="60"/>
        <w:jc w:val="both"/>
        <w:rPr>
          <w:lang w:val="en-GB"/>
        </w:rPr>
      </w:pPr>
    </w:p>
    <w:p w14:paraId="6DDC8C64" w14:textId="00DC19CB" w:rsidR="00BF02EB" w:rsidRPr="00BF02EB" w:rsidRDefault="00BF02EB" w:rsidP="00BF02EB">
      <w:pPr>
        <w:snapToGrid w:val="0"/>
        <w:spacing w:after="60"/>
        <w:jc w:val="both"/>
        <w:rPr>
          <w:lang w:val="en-GB"/>
        </w:rPr>
      </w:pPr>
      <w:r w:rsidRPr="00BF02EB">
        <w:rPr>
          <w:lang w:val="en-GB"/>
        </w:rPr>
        <w:t>On the design of PRACH for NR-U, the OCB and maximum allowed power spectral density are the key regulatory aspects considered. In previous meetings, several design approaches have been presented</w:t>
      </w:r>
      <w:r w:rsidR="00C85C3C">
        <w:rPr>
          <w:lang w:val="en-GB"/>
        </w:rPr>
        <w:t xml:space="preserve"> and captured in TR [1]</w:t>
      </w:r>
      <w:r w:rsidRPr="00BF02EB">
        <w:rPr>
          <w:lang w:val="en-GB"/>
        </w:rPr>
        <w:t xml:space="preserve">. The main approaches can be categorized as follows: </w:t>
      </w:r>
    </w:p>
    <w:p w14:paraId="4102CD24" w14:textId="77777777" w:rsidR="00BF02EB" w:rsidRPr="006C357C" w:rsidRDefault="00BF02EB" w:rsidP="00BF02EB">
      <w:pPr>
        <w:numPr>
          <w:ilvl w:val="0"/>
          <w:numId w:val="44"/>
        </w:numPr>
        <w:adjustRightInd w:val="0"/>
        <w:snapToGrid w:val="0"/>
        <w:spacing w:after="60" w:line="240" w:lineRule="auto"/>
        <w:jc w:val="both"/>
        <w:rPr>
          <w:lang w:val="en-GB"/>
        </w:rPr>
      </w:pPr>
      <w:r w:rsidRPr="00BF02EB">
        <w:rPr>
          <w:rFonts w:eastAsia="Times New Roman"/>
          <w:lang w:val="en-GB"/>
        </w:rPr>
        <w:t>Normal</w:t>
      </w:r>
      <w:r w:rsidRPr="00BF02EB">
        <w:rPr>
          <w:rFonts w:eastAsia="Times New Roman"/>
          <w:b/>
          <w:lang w:val="en-GB"/>
        </w:rPr>
        <w:t xml:space="preserve"> IFDM </w:t>
      </w:r>
      <w:r w:rsidRPr="00BF02EB">
        <w:rPr>
          <w:rFonts w:eastAsia="Times New Roman"/>
          <w:lang w:val="en-GB"/>
        </w:rPr>
        <w:t xml:space="preserve">(or uniform RE-level interlace) is applied, with the sequence mapped to individual subcarriers with uniform spacing. </w:t>
      </w:r>
      <w:r w:rsidRPr="006C357C">
        <w:rPr>
          <w:rFonts w:eastAsia="Times New Roman"/>
          <w:lang w:val="en-GB"/>
        </w:rPr>
        <w:t xml:space="preserve">The mapping creates additional autocorrelation peaks reducing the usable zero-autocorrelation zone (ZAZ) of CAZAZ sequence. The usable ZAZ is 1/n of preamble sequence duration for IFDM with repetition factor n.     </w:t>
      </w:r>
    </w:p>
    <w:p w14:paraId="2384BED0" w14:textId="0FC1F568" w:rsidR="00BF02EB" w:rsidRPr="006C357C" w:rsidRDefault="00BF02EB" w:rsidP="00BF02EB">
      <w:pPr>
        <w:numPr>
          <w:ilvl w:val="0"/>
          <w:numId w:val="44"/>
        </w:numPr>
        <w:adjustRightInd w:val="0"/>
        <w:snapToGrid w:val="0"/>
        <w:spacing w:after="60" w:line="240" w:lineRule="auto"/>
        <w:jc w:val="both"/>
        <w:rPr>
          <w:lang w:val="en-GB"/>
        </w:rPr>
      </w:pPr>
      <w:r w:rsidRPr="006C357C">
        <w:rPr>
          <w:b/>
          <w:lang w:val="en-GB"/>
        </w:rPr>
        <w:t>PRB-based interlace</w:t>
      </w:r>
      <w:r w:rsidRPr="006C357C">
        <w:rPr>
          <w:lang w:val="en-GB"/>
        </w:rPr>
        <w:t>. With uniform spacing of PRBs t</w:t>
      </w:r>
      <w:r w:rsidRPr="00CC72F4">
        <w:rPr>
          <w:lang w:val="en-GB"/>
        </w:rPr>
        <w:t xml:space="preserve">he autocorrelation of preamble has many false peaks. Those false peaks will compromise the accuracy of TA estimation seriously, since the false peaks are easily confused with the main peak when the impact of multi-path propagation, noise and interference are added as shown in </w:t>
      </w:r>
      <w:r w:rsidR="00D45723" w:rsidRPr="003743C4">
        <w:fldChar w:fldCharType="begin"/>
      </w:r>
      <w:r w:rsidR="00D45723" w:rsidRPr="00CC72F4">
        <w:rPr>
          <w:lang w:val="en-GB"/>
        </w:rPr>
        <w:instrText xml:space="preserve"> REF _Ref534722652 \h  \* MERGEFORMAT </w:instrText>
      </w:r>
      <w:r w:rsidR="00D45723" w:rsidRPr="003743C4">
        <w:fldChar w:fldCharType="separate"/>
      </w:r>
      <w:r w:rsidR="00D45723" w:rsidRPr="00CC72F4">
        <w:rPr>
          <w:lang w:val="en-GB"/>
        </w:rPr>
        <w:t xml:space="preserve">Figure </w:t>
      </w:r>
      <w:r w:rsidR="00D45723" w:rsidRPr="00CC72F4">
        <w:rPr>
          <w:noProof/>
          <w:lang w:val="en-GB"/>
        </w:rPr>
        <w:t>5</w:t>
      </w:r>
      <w:r w:rsidR="00D45723" w:rsidRPr="003743C4">
        <w:fldChar w:fldCharType="end"/>
      </w:r>
      <w:r w:rsidRPr="00CC72F4">
        <w:rPr>
          <w:lang w:val="en-GB"/>
        </w:rPr>
        <w:t xml:space="preserve">. To mitigate this problem, </w:t>
      </w:r>
      <w:r w:rsidRPr="006C357C">
        <w:rPr>
          <w:lang w:val="en-GB"/>
        </w:rPr>
        <w:t xml:space="preserve">non-uniform spacing of the PRBs have been proposed. This approach suppresses the false peaks enough to improve timing estimation accuracy. However, the false peaks remain so high that cyclic shift domain cannot be used to multiplex PRACH preambles. In a variant, preamble is mapped to a subset of REs within a PRB in the PRB-based interlace. </w:t>
      </w:r>
    </w:p>
    <w:p w14:paraId="3698F825" w14:textId="05B37CC1" w:rsidR="00BF02EB" w:rsidRPr="006C357C" w:rsidRDefault="00BF02EB" w:rsidP="00BF02EB">
      <w:pPr>
        <w:numPr>
          <w:ilvl w:val="0"/>
          <w:numId w:val="44"/>
        </w:numPr>
        <w:adjustRightInd w:val="0"/>
        <w:snapToGrid w:val="0"/>
        <w:spacing w:after="0" w:line="240" w:lineRule="auto"/>
        <w:jc w:val="both"/>
        <w:rPr>
          <w:lang w:val="en-GB"/>
        </w:rPr>
      </w:pPr>
      <w:r w:rsidRPr="006C357C">
        <w:rPr>
          <w:b/>
          <w:lang w:val="en-GB"/>
        </w:rPr>
        <w:t>Frequency continuous</w:t>
      </w:r>
      <w:r w:rsidRPr="006C357C">
        <w:rPr>
          <w:lang w:val="en-GB"/>
        </w:rPr>
        <w:t xml:space="preserve"> </w:t>
      </w:r>
      <w:r w:rsidRPr="006C357C">
        <w:rPr>
          <w:b/>
          <w:lang w:val="en-GB"/>
        </w:rPr>
        <w:t xml:space="preserve">preamble </w:t>
      </w:r>
      <w:r w:rsidRPr="006C357C">
        <w:rPr>
          <w:lang w:val="en-GB"/>
        </w:rPr>
        <w:t>is approach where the sequence is mapped to contiguous</w:t>
      </w:r>
      <w:r w:rsidRPr="006C357C">
        <w:rPr>
          <w:b/>
          <w:lang w:val="en-GB"/>
        </w:rPr>
        <w:t xml:space="preserve"> </w:t>
      </w:r>
      <w:r w:rsidRPr="006C357C">
        <w:rPr>
          <w:lang w:val="en-GB"/>
        </w:rPr>
        <w:t>subcarriers. The solution allows to reuse Rel-15 NR PRACH design with only minor changes due to OCB requirement. In relation to OCB requirement</w:t>
      </w:r>
      <w:r w:rsidRPr="006C357C">
        <w:rPr>
          <w:lang w:val="en-GB" w:eastAsia="zh-CN"/>
        </w:rPr>
        <w:t xml:space="preserve">, two cases are considered as illustrated in </w:t>
      </w:r>
      <w:r w:rsidR="00D45723">
        <w:rPr>
          <w:lang w:val="en-GB" w:eastAsia="zh-CN"/>
        </w:rPr>
        <w:fldChar w:fldCharType="begin"/>
      </w:r>
      <w:r w:rsidR="00D45723">
        <w:rPr>
          <w:lang w:val="en-GB" w:eastAsia="zh-CN"/>
        </w:rPr>
        <w:instrText xml:space="preserve"> REF _Ref534722680 \h </w:instrText>
      </w:r>
      <w:r w:rsidR="00D45723">
        <w:rPr>
          <w:lang w:val="en-GB" w:eastAsia="zh-CN"/>
        </w:rPr>
      </w:r>
      <w:r w:rsidR="00D45723">
        <w:rPr>
          <w:lang w:val="en-GB" w:eastAsia="zh-CN"/>
        </w:rPr>
        <w:fldChar w:fldCharType="separate"/>
      </w:r>
      <w:r w:rsidR="00D45723" w:rsidRPr="00CC72F4">
        <w:rPr>
          <w:lang w:val="en-GB"/>
        </w:rPr>
        <w:t xml:space="preserve">Figure </w:t>
      </w:r>
      <w:r w:rsidR="00D45723" w:rsidRPr="00CC72F4">
        <w:rPr>
          <w:noProof/>
          <w:lang w:val="en-GB"/>
        </w:rPr>
        <w:t>6</w:t>
      </w:r>
      <w:r w:rsidR="00D45723">
        <w:rPr>
          <w:lang w:val="en-GB" w:eastAsia="zh-CN"/>
        </w:rPr>
        <w:fldChar w:fldCharType="end"/>
      </w:r>
      <w:r w:rsidRPr="006C357C">
        <w:rPr>
          <w:lang w:val="en-GB" w:eastAsia="zh-CN"/>
        </w:rPr>
        <w:t xml:space="preserve">: </w:t>
      </w:r>
    </w:p>
    <w:p w14:paraId="25748154" w14:textId="77777777" w:rsidR="00BF02EB" w:rsidRPr="00CC72F4" w:rsidRDefault="00BF02EB" w:rsidP="00BF02EB">
      <w:pPr>
        <w:pStyle w:val="ListParagraph"/>
        <w:numPr>
          <w:ilvl w:val="0"/>
          <w:numId w:val="42"/>
        </w:numPr>
        <w:spacing w:after="0" w:line="240" w:lineRule="auto"/>
        <w:jc w:val="both"/>
        <w:rPr>
          <w:lang w:val="en-GB"/>
        </w:rPr>
      </w:pPr>
      <w:r w:rsidRPr="00CC72F4">
        <w:rPr>
          <w:szCs w:val="20"/>
          <w:lang w:val="en-GB"/>
        </w:rPr>
        <w:t xml:space="preserve">In RAN1#93 [3], it was noted that: </w:t>
      </w:r>
      <w:r w:rsidRPr="00CC72F4">
        <w:rPr>
          <w:i/>
          <w:szCs w:val="20"/>
          <w:lang w:val="en-GB"/>
        </w:rPr>
        <w:t>“It is RAN1’s understanding that the temporal allowance of not meeting occupied channel bandwidth by regulation can be exploited if the minimum bandwidth requirement, e.g., 2 MHz, is satisfied.”</w:t>
      </w:r>
      <w:r w:rsidRPr="00CC72F4">
        <w:rPr>
          <w:szCs w:val="20"/>
          <w:lang w:val="en-GB"/>
        </w:rPr>
        <w:t xml:space="preserve"> When PRACH is transmitted on the UL portion of gNB acquired shared COT, the </w:t>
      </w:r>
      <w:r w:rsidRPr="00CC72F4">
        <w:rPr>
          <w:color w:val="000000"/>
          <w:szCs w:val="20"/>
          <w:lang w:val="en-GB"/>
        </w:rPr>
        <w:t xml:space="preserve">preceding DL transmission fulfills the OCB requirement and the PRACH BW may be </w:t>
      </w:r>
      <w:r w:rsidRPr="00CC72F4">
        <w:rPr>
          <w:color w:val="000000"/>
          <w:szCs w:val="20"/>
          <w:lang w:val="en-GB"/>
        </w:rPr>
        <w:lastRenderedPageBreak/>
        <w:t xml:space="preserve">less than the OCB requirement. </w:t>
      </w:r>
      <w:r w:rsidRPr="00CC72F4">
        <w:rPr>
          <w:szCs w:val="20"/>
          <w:lang w:val="en-GB"/>
        </w:rPr>
        <w:t xml:space="preserve">Rel-15 NR short sequence PRACH preamble may be used, as it has </w:t>
      </w:r>
      <w:r w:rsidRPr="00CC72F4">
        <w:rPr>
          <w:color w:val="000000"/>
          <w:szCs w:val="20"/>
          <w:lang w:val="en-GB"/>
        </w:rPr>
        <w:t>the bandwidth of 2.16 MHz and 4.32 MHz for with 15 and 30 kHz SCS, respectively. The PRACH pream</w:t>
      </w:r>
      <w:r w:rsidRPr="00CC72F4">
        <w:rPr>
          <w:szCs w:val="20"/>
          <w:lang w:val="en-GB"/>
        </w:rPr>
        <w:t>ble is narrow enough to support simple and efficient FDMA with PUSCH.</w:t>
      </w:r>
    </w:p>
    <w:p w14:paraId="01923DD9" w14:textId="77777777" w:rsidR="00BF02EB" w:rsidRPr="00CC72F4" w:rsidRDefault="00BF02EB" w:rsidP="00BF02EB">
      <w:pPr>
        <w:pStyle w:val="ListParagraph"/>
        <w:numPr>
          <w:ilvl w:val="0"/>
          <w:numId w:val="42"/>
        </w:numPr>
        <w:spacing w:after="0" w:line="240" w:lineRule="auto"/>
        <w:jc w:val="both"/>
        <w:rPr>
          <w:lang w:val="en-GB"/>
        </w:rPr>
      </w:pPr>
      <w:r w:rsidRPr="00CC72F4">
        <w:rPr>
          <w:szCs w:val="20"/>
          <w:lang w:val="en-GB"/>
        </w:rPr>
        <w:t xml:space="preserve">When PRACH is transmitted on UE acquired COT, it is not necessary to support FDMA between PUSCH and PRACH. Hence, PRACH transmission satisfying OCB requirement but not optimized for PUSCH multiplexing can be used. For example, a wide reference signal may be transmitted before or after the PRACH preamble. Alternatively, the PRACH preamble may be a frequency </w:t>
      </w:r>
      <w:r>
        <w:rPr>
          <w:szCs w:val="20"/>
          <w:lang w:val="en-GB"/>
        </w:rPr>
        <w:t>continuous</w:t>
      </w:r>
      <w:r w:rsidRPr="00CC72F4">
        <w:rPr>
          <w:szCs w:val="20"/>
          <w:lang w:val="en-GB"/>
        </w:rPr>
        <w:t xml:space="preserve"> PRACH preamble satisfying OCB requirement. The PRACH preamble could be directly based on NR Rel-15 short sequence PRACH preamble design with the Zadoff-Chu sequence extended to increase PRACH BW up to the OCB requirement. Another approach to meet the OCB requirement is to transmit two repetitions of the preamble at the two sides of the transmission bandwidth. The span of the two repetitions satisfies the OCB requirement. </w:t>
      </w:r>
    </w:p>
    <w:p w14:paraId="625B6880" w14:textId="77777777" w:rsidR="00BF02EB" w:rsidRPr="00CC72F4" w:rsidRDefault="00BF02EB" w:rsidP="00BF02EB">
      <w:pPr>
        <w:spacing w:after="0"/>
        <w:rPr>
          <w:lang w:val="en-GB" w:eastAsia="zh-CN"/>
        </w:rPr>
      </w:pPr>
    </w:p>
    <w:p w14:paraId="67C4D8F4" w14:textId="77777777" w:rsidR="00BF02EB" w:rsidRPr="00CC72F4" w:rsidRDefault="00BF02EB" w:rsidP="00BF02EB">
      <w:pPr>
        <w:spacing w:after="0"/>
        <w:jc w:val="center"/>
        <w:rPr>
          <w:rFonts w:cs="Arial"/>
          <w:b/>
        </w:rPr>
      </w:pPr>
      <w:r>
        <w:rPr>
          <w:rFonts w:ascii="Nokia Pure Text Light" w:hAnsi="Nokia Pure Text Light" w:cs="Nokia Pure Text Light"/>
          <w:noProof/>
          <w:szCs w:val="21"/>
          <w:lang w:eastAsia="zh-CN"/>
        </w:rPr>
        <w:drawing>
          <wp:inline distT="0" distB="0" distL="0" distR="0" wp14:anchorId="784B1A95" wp14:editId="7447CC9F">
            <wp:extent cx="3027600" cy="2271600"/>
            <wp:effectExtent l="0" t="0" r="190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_1.png"/>
                    <pic:cNvPicPr/>
                  </pic:nvPicPr>
                  <pic:blipFill>
                    <a:blip r:embed="rId42" cstate="print">
                      <a:extLst>
                        <a:ext uri="{28A0092B-C50C-407E-A947-70E740481C1C}">
                          <a14:useLocalDpi xmlns:a14="http://schemas.microsoft.com/office/drawing/2010/main" val="0"/>
                        </a:ext>
                      </a:extLst>
                    </a:blip>
                    <a:stretch>
                      <a:fillRect/>
                    </a:stretch>
                  </pic:blipFill>
                  <pic:spPr>
                    <a:xfrm>
                      <a:off x="0" y="0"/>
                      <a:ext cx="3027600" cy="2271600"/>
                    </a:xfrm>
                    <a:prstGeom prst="rect">
                      <a:avLst/>
                    </a:prstGeom>
                  </pic:spPr>
                </pic:pic>
              </a:graphicData>
            </a:graphic>
          </wp:inline>
        </w:drawing>
      </w:r>
      <w:r w:rsidRPr="00CC72F4">
        <w:rPr>
          <w:rFonts w:ascii="Nokia Pure Text Light" w:hAnsi="Nokia Pure Text Light" w:cs="Nokia Pure Text Light"/>
          <w:b/>
          <w:noProof/>
          <w:szCs w:val="21"/>
          <w:lang w:eastAsia="zh-CN"/>
        </w:rPr>
        <w:drawing>
          <wp:inline distT="0" distB="0" distL="0" distR="0" wp14:anchorId="0181F1C4" wp14:editId="7124A55F">
            <wp:extent cx="3027600" cy="2271600"/>
            <wp:effectExtent l="0" t="0" r="190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_5.png"/>
                    <pic:cNvPicPr/>
                  </pic:nvPicPr>
                  <pic:blipFill>
                    <a:blip r:embed="rId43" cstate="print">
                      <a:extLst>
                        <a:ext uri="{28A0092B-C50C-407E-A947-70E740481C1C}">
                          <a14:useLocalDpi xmlns:a14="http://schemas.microsoft.com/office/drawing/2010/main" val="0"/>
                        </a:ext>
                      </a:extLst>
                    </a:blip>
                    <a:stretch>
                      <a:fillRect/>
                    </a:stretch>
                  </pic:blipFill>
                  <pic:spPr>
                    <a:xfrm>
                      <a:off x="0" y="0"/>
                      <a:ext cx="3027600" cy="2271600"/>
                    </a:xfrm>
                    <a:prstGeom prst="rect">
                      <a:avLst/>
                    </a:prstGeom>
                  </pic:spPr>
                </pic:pic>
              </a:graphicData>
            </a:graphic>
          </wp:inline>
        </w:drawing>
      </w:r>
    </w:p>
    <w:p w14:paraId="05C407DF" w14:textId="3C3DDDE2" w:rsidR="00BF02EB" w:rsidRPr="00447088" w:rsidRDefault="00D45723" w:rsidP="00CC72F4">
      <w:pPr>
        <w:pStyle w:val="Caption"/>
        <w:jc w:val="center"/>
        <w:rPr>
          <w:rFonts w:ascii="Arial" w:eastAsia="Arial" w:hAnsi="Arial" w:cs="Arial"/>
          <w:lang w:eastAsia="zh-CN"/>
        </w:rPr>
      </w:pPr>
      <w:bookmarkStart w:id="9" w:name="_Ref534722652"/>
      <w:r w:rsidRPr="008E4910">
        <w:t xml:space="preserve">Figure </w:t>
      </w:r>
      <w:r w:rsidRPr="00CC72F4">
        <w:fldChar w:fldCharType="begin"/>
      </w:r>
      <w:r w:rsidRPr="00CC72F4">
        <w:instrText xml:space="preserve"> SEQ Figure \* ARABIC </w:instrText>
      </w:r>
      <w:r w:rsidRPr="00CC72F4">
        <w:fldChar w:fldCharType="separate"/>
      </w:r>
      <w:r w:rsidRPr="00CC72F4">
        <w:rPr>
          <w:noProof/>
        </w:rPr>
        <w:t>5</w:t>
      </w:r>
      <w:r w:rsidRPr="00CC72F4">
        <w:fldChar w:fldCharType="end"/>
      </w:r>
      <w:bookmarkEnd w:id="9"/>
      <w:r w:rsidRPr="00CC72F4">
        <w:rPr>
          <w:lang w:val="en-GB"/>
        </w:rPr>
        <w:t xml:space="preserve"> </w:t>
      </w:r>
      <w:r w:rsidR="00BF02EB" w:rsidRPr="00D35343">
        <w:rPr>
          <w:lang w:val="en-US" w:eastAsia="zh-CN"/>
        </w:rPr>
        <w:t>Autocorrelation of B-IFDM-based preamble</w:t>
      </w:r>
      <w:r>
        <w:rPr>
          <w:lang w:val="en-US" w:eastAsia="zh-CN"/>
        </w:rPr>
        <w:t>.</w:t>
      </w:r>
    </w:p>
    <w:p w14:paraId="4C6EB9D2" w14:textId="77777777" w:rsidR="00BF02EB" w:rsidRPr="00CC72F4" w:rsidRDefault="00BF02EB" w:rsidP="00BF02EB">
      <w:pPr>
        <w:spacing w:after="0"/>
        <w:rPr>
          <w:lang w:val="en-GB" w:eastAsia="zh-CN"/>
        </w:rPr>
      </w:pPr>
    </w:p>
    <w:p w14:paraId="4EDB95E3" w14:textId="77777777" w:rsidR="00BF02EB" w:rsidRPr="00CC72F4" w:rsidRDefault="00BF02EB" w:rsidP="00BF02EB">
      <w:pPr>
        <w:spacing w:after="0"/>
        <w:rPr>
          <w:lang w:val="en-GB" w:eastAsia="zh-CN"/>
        </w:rPr>
      </w:pPr>
    </w:p>
    <w:p w14:paraId="5912152F" w14:textId="77777777" w:rsidR="00BF02EB" w:rsidRDefault="00BF02EB" w:rsidP="00BF02EB">
      <w:pPr>
        <w:spacing w:after="0"/>
        <w:jc w:val="center"/>
        <w:rPr>
          <w:sz w:val="24"/>
          <w:szCs w:val="24"/>
          <w:lang w:eastAsia="zh-CN"/>
        </w:rPr>
      </w:pPr>
      <w:r w:rsidRPr="002F4CEA">
        <w:rPr>
          <w:noProof/>
        </w:rPr>
        <w:drawing>
          <wp:inline distT="0" distB="0" distL="0" distR="0" wp14:anchorId="25E91E0F" wp14:editId="7B32DDB8">
            <wp:extent cx="5641200" cy="21852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641200" cy="2185200"/>
                    </a:xfrm>
                    <a:prstGeom prst="rect">
                      <a:avLst/>
                    </a:prstGeom>
                    <a:noFill/>
                    <a:ln>
                      <a:noFill/>
                    </a:ln>
                  </pic:spPr>
                </pic:pic>
              </a:graphicData>
            </a:graphic>
          </wp:inline>
        </w:drawing>
      </w:r>
    </w:p>
    <w:p w14:paraId="25C37F3F" w14:textId="20AB0E2E" w:rsidR="00BF02EB" w:rsidRPr="00E859C0" w:rsidRDefault="00D45723" w:rsidP="00CC72F4">
      <w:pPr>
        <w:pStyle w:val="Caption"/>
        <w:rPr>
          <w:sz w:val="24"/>
          <w:szCs w:val="24"/>
          <w:lang w:val="en-US" w:eastAsia="zh-CN"/>
        </w:rPr>
      </w:pPr>
      <w:bookmarkStart w:id="10" w:name="_Ref534722680"/>
      <w:r>
        <w:t xml:space="preserve">Figure </w:t>
      </w:r>
      <w:r>
        <w:fldChar w:fldCharType="begin"/>
      </w:r>
      <w:r>
        <w:instrText xml:space="preserve"> SEQ Figure \* ARABIC </w:instrText>
      </w:r>
      <w:r>
        <w:fldChar w:fldCharType="separate"/>
      </w:r>
      <w:r>
        <w:rPr>
          <w:noProof/>
        </w:rPr>
        <w:t>6</w:t>
      </w:r>
      <w:r>
        <w:fldChar w:fldCharType="end"/>
      </w:r>
      <w:bookmarkEnd w:id="10"/>
      <w:r w:rsidR="00BF02EB">
        <w:t xml:space="preserve"> Frequency continuous PRACH preamble for (a) PRACH in gNB acquired shared COT and (b) in UE acquired COT.</w:t>
      </w:r>
    </w:p>
    <w:p w14:paraId="57F55F30" w14:textId="77777777" w:rsidR="00BF02EB" w:rsidRPr="006C357C" w:rsidRDefault="00BF02EB" w:rsidP="00BF02EB">
      <w:pPr>
        <w:spacing w:after="0"/>
        <w:jc w:val="both"/>
        <w:rPr>
          <w:lang w:val="en-GB" w:eastAsia="zh-CN"/>
        </w:rPr>
      </w:pPr>
      <w:r w:rsidRPr="006C357C">
        <w:rPr>
          <w:lang w:val="en-GB" w:eastAsia="zh-CN"/>
        </w:rPr>
        <w:t xml:space="preserve">We compared the presented approaches in terms of PRACH capacity, overhead, allowed Tx power, PAPR/CM, and multiplexing with PUSCH/PUCCH. In the comparison, we assumed 30 kHz SCS, 20 MHz BWP of 51 PRBs as well as following particular designs for the different approaches: </w:t>
      </w:r>
    </w:p>
    <w:p w14:paraId="7B51A354" w14:textId="77777777" w:rsidR="00BF02EB" w:rsidRPr="004E4414" w:rsidRDefault="00BF02EB" w:rsidP="00BF02EB">
      <w:pPr>
        <w:pStyle w:val="ListParagraph"/>
        <w:numPr>
          <w:ilvl w:val="0"/>
          <w:numId w:val="45"/>
        </w:numPr>
        <w:spacing w:after="0" w:line="240" w:lineRule="auto"/>
        <w:jc w:val="both"/>
        <w:rPr>
          <w:b/>
          <w:szCs w:val="20"/>
          <w:lang w:val="en-GB"/>
        </w:rPr>
      </w:pPr>
      <w:r w:rsidRPr="004E4414">
        <w:rPr>
          <w:b/>
          <w:szCs w:val="20"/>
          <w:lang w:val="en-GB"/>
        </w:rPr>
        <w:t xml:space="preserve">IFDM: </w:t>
      </w:r>
      <w:r w:rsidRPr="004E4414">
        <w:rPr>
          <w:szCs w:val="20"/>
          <w:lang w:val="en-GB"/>
        </w:rPr>
        <w:t>PRACH sequence is mapped to every 6</w:t>
      </w:r>
      <w:r w:rsidRPr="004E4414">
        <w:rPr>
          <w:szCs w:val="20"/>
          <w:vertAlign w:val="superscript"/>
          <w:lang w:val="en-GB"/>
        </w:rPr>
        <w:t>th</w:t>
      </w:r>
      <w:r w:rsidRPr="004E4414">
        <w:rPr>
          <w:szCs w:val="20"/>
          <w:lang w:val="en-GB"/>
        </w:rPr>
        <w:t xml:space="preserve"> subcarrier. This results in 5.5 us zero autocorrelation zone between correlation peaks as well as extended Zadoff-Chu sequence of length 102. </w:t>
      </w:r>
    </w:p>
    <w:p w14:paraId="05F3C721" w14:textId="5AD6E274" w:rsidR="00BF02EB" w:rsidRPr="004E4414" w:rsidRDefault="00BF02EB" w:rsidP="00BF02EB">
      <w:pPr>
        <w:pStyle w:val="ListParagraph"/>
        <w:numPr>
          <w:ilvl w:val="0"/>
          <w:numId w:val="45"/>
        </w:numPr>
        <w:spacing w:after="0" w:line="240" w:lineRule="auto"/>
        <w:jc w:val="both"/>
        <w:rPr>
          <w:b/>
          <w:szCs w:val="20"/>
          <w:lang w:val="en-GB"/>
        </w:rPr>
      </w:pPr>
      <w:r w:rsidRPr="0059290A">
        <w:rPr>
          <w:b/>
          <w:szCs w:val="20"/>
          <w:lang w:val="en-GB"/>
        </w:rPr>
        <w:lastRenderedPageBreak/>
        <w:t>Non-uniform PRB-based interlace</w:t>
      </w:r>
      <w:r w:rsidRPr="004E4414">
        <w:rPr>
          <w:szCs w:val="20"/>
          <w:lang w:val="en-GB"/>
        </w:rPr>
        <w:t xml:space="preserve">: Example presented in </w:t>
      </w:r>
      <w:r w:rsidR="00007D8B">
        <w:rPr>
          <w:szCs w:val="20"/>
          <w:lang w:val="en-GB"/>
        </w:rPr>
        <w:fldChar w:fldCharType="begin"/>
      </w:r>
      <w:r w:rsidR="00007D8B">
        <w:rPr>
          <w:szCs w:val="20"/>
          <w:lang w:val="en-GB"/>
        </w:rPr>
        <w:instrText xml:space="preserve"> REF _Ref534722455 \r \h </w:instrText>
      </w:r>
      <w:r w:rsidR="00007D8B">
        <w:rPr>
          <w:szCs w:val="20"/>
          <w:lang w:val="en-GB"/>
        </w:rPr>
      </w:r>
      <w:r w:rsidR="00007D8B">
        <w:rPr>
          <w:szCs w:val="20"/>
          <w:lang w:val="en-GB"/>
        </w:rPr>
        <w:fldChar w:fldCharType="separate"/>
      </w:r>
      <w:r w:rsidR="00007D8B">
        <w:rPr>
          <w:szCs w:val="20"/>
          <w:lang w:val="en-GB"/>
        </w:rPr>
        <w:t>[7]</w:t>
      </w:r>
      <w:r w:rsidR="00007D8B">
        <w:rPr>
          <w:szCs w:val="20"/>
          <w:lang w:val="en-GB"/>
        </w:rPr>
        <w:fldChar w:fldCharType="end"/>
      </w:r>
      <w:r w:rsidRPr="004E4414">
        <w:rPr>
          <w:szCs w:val="20"/>
          <w:lang w:val="en-GB"/>
        </w:rPr>
        <w:t xml:space="preserve"> is considered. In the example design, PRB</w:t>
      </w:r>
      <w:r>
        <w:rPr>
          <w:szCs w:val="20"/>
          <w:lang w:val="en-GB"/>
        </w:rPr>
        <w:t>-</w:t>
      </w:r>
      <w:r w:rsidRPr="004E4414">
        <w:rPr>
          <w:szCs w:val="20"/>
          <w:lang w:val="en-GB"/>
        </w:rPr>
        <w:t xml:space="preserve">based </w:t>
      </w:r>
      <w:r>
        <w:rPr>
          <w:szCs w:val="20"/>
          <w:lang w:val="en-GB"/>
        </w:rPr>
        <w:t>interlace</w:t>
      </w:r>
      <w:r w:rsidRPr="004E4414">
        <w:rPr>
          <w:szCs w:val="20"/>
          <w:lang w:val="en-GB"/>
        </w:rPr>
        <w:t xml:space="preserve"> design with 5 interlaces is assumed. A preamble is mapped on one interlace + on two additional PRBs from another interlace to create non-uniform spacing between blocks.</w:t>
      </w:r>
      <w:r w:rsidRPr="004E4414">
        <w:rPr>
          <w:b/>
          <w:szCs w:val="20"/>
          <w:lang w:val="en-GB"/>
        </w:rPr>
        <w:t xml:space="preserve"> </w:t>
      </w:r>
    </w:p>
    <w:p w14:paraId="742AE8F8" w14:textId="77777777" w:rsidR="00BF02EB" w:rsidRPr="00564EAF" w:rsidRDefault="00BF02EB" w:rsidP="00BF02EB">
      <w:pPr>
        <w:pStyle w:val="ListParagraph"/>
        <w:numPr>
          <w:ilvl w:val="0"/>
          <w:numId w:val="45"/>
        </w:numPr>
        <w:spacing w:after="120" w:line="240" w:lineRule="auto"/>
        <w:ind w:left="714" w:hanging="357"/>
        <w:jc w:val="both"/>
        <w:rPr>
          <w:b/>
          <w:szCs w:val="20"/>
          <w:lang w:val="en-GB"/>
        </w:rPr>
      </w:pPr>
      <w:r w:rsidRPr="004E4414">
        <w:rPr>
          <w:b/>
          <w:szCs w:val="20"/>
          <w:lang w:val="en-GB"/>
        </w:rPr>
        <w:t xml:space="preserve">Frequency continuous: </w:t>
      </w:r>
      <w:r w:rsidRPr="004E4414">
        <w:rPr>
          <w:szCs w:val="20"/>
          <w:lang w:val="en-GB"/>
        </w:rPr>
        <w:t>Rel-15 PRACH with 30 kHz SCS and 4.32 MHz BW is used. Preamble uses Zadoff-Chu sequence of length 139 and occupies 12 PRBs.</w:t>
      </w:r>
    </w:p>
    <w:p w14:paraId="2D3863D6" w14:textId="77777777" w:rsidR="00BF02EB" w:rsidRPr="004E4414" w:rsidRDefault="00BF02EB" w:rsidP="00BF02EB">
      <w:pPr>
        <w:spacing w:after="0"/>
        <w:jc w:val="both"/>
        <w:rPr>
          <w:lang w:eastAsia="zh-CN"/>
        </w:rPr>
      </w:pPr>
      <w:r w:rsidRPr="006C357C">
        <w:rPr>
          <w:lang w:val="en-GB" w:eastAsia="zh-CN"/>
        </w:rPr>
        <w:t xml:space="preserve">The comparison is summarized in Table 2. </w:t>
      </w:r>
      <w:r w:rsidRPr="004E4414">
        <w:rPr>
          <w:lang w:eastAsia="zh-CN"/>
        </w:rPr>
        <w:t>In the table,</w:t>
      </w:r>
    </w:p>
    <w:p w14:paraId="675AD864" w14:textId="77777777" w:rsidR="00BF02EB" w:rsidRPr="004E4414" w:rsidRDefault="00BF02EB" w:rsidP="00BF02EB">
      <w:pPr>
        <w:pStyle w:val="ListParagraph"/>
        <w:numPr>
          <w:ilvl w:val="0"/>
          <w:numId w:val="45"/>
        </w:numPr>
        <w:spacing w:after="0" w:line="240" w:lineRule="auto"/>
        <w:jc w:val="both"/>
        <w:rPr>
          <w:b/>
          <w:szCs w:val="20"/>
          <w:lang w:val="en-GB"/>
        </w:rPr>
      </w:pPr>
      <w:r w:rsidRPr="004E4414">
        <w:rPr>
          <w:b/>
          <w:szCs w:val="20"/>
          <w:lang w:val="en-GB"/>
        </w:rPr>
        <w:t xml:space="preserve">PRACH capacity: </w:t>
      </w:r>
      <w:r w:rsidRPr="004E4414">
        <w:rPr>
          <w:szCs w:val="20"/>
          <w:lang w:val="en-GB"/>
        </w:rPr>
        <w:t>With this, we mean the number of different preambles that can be created by root sequences, cyclic shifts or FDM. With 64 preambles per PRACH, we give in the brackets also the number of cells that can be supported by the number of available preambles.</w:t>
      </w:r>
    </w:p>
    <w:p w14:paraId="232C5164" w14:textId="3192C31B" w:rsidR="00BF02EB" w:rsidRPr="004E4414" w:rsidRDefault="00BF02EB" w:rsidP="00BF02EB">
      <w:pPr>
        <w:pStyle w:val="ListParagraph"/>
        <w:numPr>
          <w:ilvl w:val="1"/>
          <w:numId w:val="45"/>
        </w:numPr>
        <w:spacing w:after="0" w:line="240" w:lineRule="auto"/>
        <w:jc w:val="both"/>
        <w:rPr>
          <w:szCs w:val="20"/>
          <w:lang w:val="en-GB"/>
        </w:rPr>
      </w:pPr>
      <w:r w:rsidRPr="004E4414">
        <w:rPr>
          <w:b/>
          <w:szCs w:val="20"/>
          <w:lang w:val="en-GB"/>
        </w:rPr>
        <w:t xml:space="preserve">Cyclic shifts and supported cell range: </w:t>
      </w:r>
      <w:r w:rsidRPr="004E4414">
        <w:rPr>
          <w:szCs w:val="20"/>
          <w:lang w:val="en-GB"/>
        </w:rPr>
        <w:t xml:space="preserve">We assume 1.64 us timing uncertainty corresponding to 115 m cell range and 0.87 us channel delay spread (similarly to </w:t>
      </w:r>
      <w:r w:rsidR="00007D8B">
        <w:rPr>
          <w:szCs w:val="20"/>
          <w:lang w:val="en-GB"/>
        </w:rPr>
        <w:fldChar w:fldCharType="begin"/>
      </w:r>
      <w:r w:rsidR="00007D8B">
        <w:rPr>
          <w:szCs w:val="20"/>
          <w:lang w:val="en-GB"/>
        </w:rPr>
        <w:instrText xml:space="preserve"> REF _Ref534722411 \r \h </w:instrText>
      </w:r>
      <w:r w:rsidR="00007D8B">
        <w:rPr>
          <w:szCs w:val="20"/>
          <w:lang w:val="en-GB"/>
        </w:rPr>
      </w:r>
      <w:r w:rsidR="00007D8B">
        <w:rPr>
          <w:szCs w:val="20"/>
          <w:lang w:val="en-GB"/>
        </w:rPr>
        <w:fldChar w:fldCharType="separate"/>
      </w:r>
      <w:r w:rsidR="00007D8B">
        <w:rPr>
          <w:szCs w:val="20"/>
          <w:lang w:val="en-GB"/>
        </w:rPr>
        <w:t>[5]</w:t>
      </w:r>
      <w:r w:rsidR="00007D8B">
        <w:rPr>
          <w:szCs w:val="20"/>
          <w:lang w:val="en-GB"/>
        </w:rPr>
        <w:fldChar w:fldCharType="end"/>
      </w:r>
      <w:r w:rsidRPr="004E4414">
        <w:rPr>
          <w:szCs w:val="20"/>
          <w:lang w:val="en-GB"/>
        </w:rPr>
        <w:t xml:space="preserve">). IFDM can support multiplexing of 3 preambles by cyclic shifts. Frequency continuous design can support multiplexing of 16 preambles by cyclic shifts, with 1.92 us zero autocorrelation zone for each preamble. </w:t>
      </w:r>
    </w:p>
    <w:p w14:paraId="763B33BB" w14:textId="77777777" w:rsidR="00BF02EB" w:rsidRPr="004E4414" w:rsidRDefault="00BF02EB" w:rsidP="00BF02EB">
      <w:pPr>
        <w:pStyle w:val="ListParagraph"/>
        <w:numPr>
          <w:ilvl w:val="1"/>
          <w:numId w:val="45"/>
        </w:numPr>
        <w:spacing w:after="0" w:line="240" w:lineRule="auto"/>
        <w:jc w:val="both"/>
        <w:rPr>
          <w:szCs w:val="20"/>
          <w:lang w:val="en-GB"/>
        </w:rPr>
      </w:pPr>
      <w:r w:rsidRPr="004E4414">
        <w:rPr>
          <w:b/>
          <w:szCs w:val="20"/>
          <w:lang w:val="en-GB"/>
        </w:rPr>
        <w:t>FDM:</w:t>
      </w:r>
      <w:r w:rsidRPr="004E4414">
        <w:rPr>
          <w:szCs w:val="20"/>
          <w:lang w:val="en-GB"/>
        </w:rPr>
        <w:t xml:space="preserve"> With this, we mean the number of non-overlapping frequency domain allocations for PRACH that are not overlapping within a 20 MHz BWP. For example, 12 PRB continuous PRACH can be allocated to 4 non-overlapping positions within 51 PRB BWP.</w:t>
      </w:r>
    </w:p>
    <w:p w14:paraId="583C74EF" w14:textId="77777777" w:rsidR="00BF02EB" w:rsidRPr="004E4414" w:rsidRDefault="00BF02EB" w:rsidP="00BF02EB">
      <w:pPr>
        <w:pStyle w:val="ListParagraph"/>
        <w:numPr>
          <w:ilvl w:val="0"/>
          <w:numId w:val="45"/>
        </w:numPr>
        <w:spacing w:after="0" w:line="240" w:lineRule="auto"/>
        <w:jc w:val="both"/>
        <w:rPr>
          <w:szCs w:val="20"/>
          <w:lang w:val="en-GB"/>
        </w:rPr>
      </w:pPr>
      <w:r w:rsidRPr="004E4414">
        <w:rPr>
          <w:b/>
          <w:szCs w:val="20"/>
          <w:lang w:val="en-GB"/>
        </w:rPr>
        <w:t xml:space="preserve">Overhead: </w:t>
      </w:r>
      <w:r w:rsidRPr="004E4414">
        <w:rPr>
          <w:szCs w:val="20"/>
          <w:lang w:val="en-GB"/>
        </w:rPr>
        <w:t xml:space="preserve">This means the number of PRBs (or corresponding amount of REs) that a single PRACH supporting 64 preambles requires. For IFDM, we assume that 2 IFDM combs, 3 cyclic shifts and 11 root sequences are used per cell. For </w:t>
      </w:r>
      <w:r>
        <w:rPr>
          <w:szCs w:val="20"/>
          <w:lang w:val="en-GB"/>
        </w:rPr>
        <w:t>PRB-based interlace</w:t>
      </w:r>
      <w:r w:rsidRPr="004E4414">
        <w:rPr>
          <w:szCs w:val="20"/>
          <w:lang w:val="en-GB"/>
        </w:rPr>
        <w:t xml:space="preserve">, it is assumed that PRACH uses 2 interlaces (of 12 PRBs) and 32 root sequences per cell.  </w:t>
      </w:r>
    </w:p>
    <w:p w14:paraId="225ED329" w14:textId="77777777" w:rsidR="00BF02EB" w:rsidRPr="004E4414" w:rsidRDefault="00BF02EB" w:rsidP="00BF02EB">
      <w:pPr>
        <w:pStyle w:val="ListParagraph"/>
        <w:numPr>
          <w:ilvl w:val="0"/>
          <w:numId w:val="45"/>
        </w:numPr>
        <w:spacing w:after="0" w:line="240" w:lineRule="auto"/>
        <w:jc w:val="both"/>
        <w:rPr>
          <w:szCs w:val="20"/>
          <w:lang w:val="en-GB"/>
        </w:rPr>
      </w:pPr>
      <w:r w:rsidRPr="004E4414">
        <w:rPr>
          <w:b/>
          <w:szCs w:val="20"/>
          <w:lang w:val="en-GB"/>
        </w:rPr>
        <w:t xml:space="preserve">Max Tx power </w:t>
      </w:r>
      <w:r w:rsidRPr="004E4414">
        <w:rPr>
          <w:szCs w:val="20"/>
          <w:lang w:val="en-GB"/>
        </w:rPr>
        <w:t>is calculated based on PSD limit of 11 dBm/MHz</w:t>
      </w:r>
    </w:p>
    <w:p w14:paraId="2AD799AC" w14:textId="77777777" w:rsidR="00BF02EB" w:rsidRPr="004E4414" w:rsidRDefault="00BF02EB" w:rsidP="00BF02EB">
      <w:pPr>
        <w:pStyle w:val="ListParagraph"/>
        <w:numPr>
          <w:ilvl w:val="0"/>
          <w:numId w:val="45"/>
        </w:numPr>
        <w:spacing w:after="240" w:line="240" w:lineRule="auto"/>
        <w:ind w:left="714" w:hanging="357"/>
        <w:jc w:val="both"/>
        <w:rPr>
          <w:b/>
          <w:szCs w:val="20"/>
          <w:lang w:val="en-GB"/>
        </w:rPr>
      </w:pPr>
      <w:r w:rsidRPr="004E4414">
        <w:rPr>
          <w:b/>
          <w:szCs w:val="20"/>
          <w:lang w:val="en-GB"/>
        </w:rPr>
        <w:t xml:space="preserve">Multiplexing: </w:t>
      </w:r>
      <w:r w:rsidRPr="004E4414">
        <w:rPr>
          <w:szCs w:val="20"/>
          <w:lang w:val="en-GB"/>
        </w:rPr>
        <w:t xml:space="preserve">A PRB-based interlace design with 5 interlaces and 10 blocks per interlace is assumed for B-IFDM PUSCH. </w:t>
      </w:r>
    </w:p>
    <w:p w14:paraId="2C2F23CB" w14:textId="77777777" w:rsidR="00BF02EB" w:rsidRDefault="00BF02EB" w:rsidP="00BF02EB">
      <w:pPr>
        <w:pStyle w:val="Caption"/>
        <w:jc w:val="center"/>
        <w:rPr>
          <w:lang w:eastAsia="zh-CN"/>
        </w:rPr>
      </w:pPr>
      <w:r>
        <w:t xml:space="preserve">Table 2. </w:t>
      </w:r>
      <w:r w:rsidRPr="00B07334">
        <w:rPr>
          <w:bCs/>
          <w:lang w:eastAsia="zh-CN"/>
        </w:rPr>
        <w:t xml:space="preserve">Comparison of </w:t>
      </w:r>
      <w:r>
        <w:rPr>
          <w:bCs/>
          <w:lang w:eastAsia="zh-CN"/>
        </w:rPr>
        <w:t xml:space="preserve">NR-U PRACH approaches for </w:t>
      </w:r>
      <w:r w:rsidRPr="00B07334">
        <w:rPr>
          <w:bCs/>
          <w:lang w:eastAsia="zh-CN"/>
        </w:rPr>
        <w:t>30 kHz</w:t>
      </w:r>
      <w:r>
        <w:rPr>
          <w:bCs/>
          <w:lang w:eastAsia="zh-CN"/>
        </w:rPr>
        <w:t xml:space="preserve"> SCS</w:t>
      </w:r>
    </w:p>
    <w:tbl>
      <w:tblPr>
        <w:tblStyle w:val="TableGrid"/>
        <w:tblW w:w="9643" w:type="dxa"/>
        <w:tblLook w:val="0420" w:firstRow="1" w:lastRow="0" w:firstColumn="0" w:lastColumn="0" w:noHBand="0" w:noVBand="1"/>
      </w:tblPr>
      <w:tblGrid>
        <w:gridCol w:w="279"/>
        <w:gridCol w:w="1701"/>
        <w:gridCol w:w="2554"/>
        <w:gridCol w:w="2554"/>
        <w:gridCol w:w="2555"/>
      </w:tblGrid>
      <w:tr w:rsidR="00BF02EB" w:rsidRPr="00B07334" w14:paraId="142FDE7B" w14:textId="77777777" w:rsidTr="79557799">
        <w:trPr>
          <w:trHeight w:val="586"/>
        </w:trPr>
        <w:tc>
          <w:tcPr>
            <w:tcW w:w="1980" w:type="dxa"/>
            <w:gridSpan w:val="2"/>
            <w:shd w:val="clear" w:color="auto" w:fill="BFBFBF" w:themeFill="background1" w:themeFillShade="BF"/>
            <w:tcMar>
              <w:left w:w="57" w:type="dxa"/>
              <w:right w:w="57" w:type="dxa"/>
            </w:tcMar>
            <w:hideMark/>
          </w:tcPr>
          <w:p w14:paraId="277CE117" w14:textId="77777777" w:rsidR="00BF02EB" w:rsidRPr="006C357C" w:rsidRDefault="00BF02EB" w:rsidP="00427B38">
            <w:pPr>
              <w:spacing w:after="0"/>
              <w:rPr>
                <w:lang w:val="en-GB" w:eastAsia="zh-CN"/>
              </w:rPr>
            </w:pPr>
          </w:p>
        </w:tc>
        <w:tc>
          <w:tcPr>
            <w:tcW w:w="2554" w:type="dxa"/>
            <w:shd w:val="clear" w:color="auto" w:fill="BFBFBF" w:themeFill="background1" w:themeFillShade="BF"/>
            <w:tcMar>
              <w:left w:w="57" w:type="dxa"/>
              <w:right w:w="57" w:type="dxa"/>
            </w:tcMar>
            <w:vAlign w:val="center"/>
          </w:tcPr>
          <w:p w14:paraId="7CD3E7A0" w14:textId="77777777" w:rsidR="00BF02EB" w:rsidRPr="00B07334" w:rsidRDefault="00BF02EB" w:rsidP="00427B38">
            <w:pPr>
              <w:spacing w:after="0"/>
              <w:jc w:val="center"/>
              <w:rPr>
                <w:b/>
                <w:bCs/>
                <w:lang w:eastAsia="zh-CN"/>
              </w:rPr>
            </w:pPr>
            <w:r>
              <w:rPr>
                <w:b/>
                <w:bCs/>
                <w:lang w:eastAsia="zh-CN"/>
              </w:rPr>
              <w:t>IFDM</w:t>
            </w:r>
          </w:p>
        </w:tc>
        <w:tc>
          <w:tcPr>
            <w:tcW w:w="2554" w:type="dxa"/>
            <w:shd w:val="clear" w:color="auto" w:fill="BFBFBF" w:themeFill="background1" w:themeFillShade="BF"/>
            <w:tcMar>
              <w:left w:w="57" w:type="dxa"/>
              <w:right w:w="57" w:type="dxa"/>
            </w:tcMar>
            <w:vAlign w:val="center"/>
            <w:hideMark/>
          </w:tcPr>
          <w:p w14:paraId="6869CEC6" w14:textId="77777777" w:rsidR="00BF02EB" w:rsidRPr="006C357C" w:rsidRDefault="00BF02EB" w:rsidP="00427B38">
            <w:pPr>
              <w:spacing w:after="0"/>
              <w:jc w:val="center"/>
              <w:rPr>
                <w:lang w:val="en-GB" w:eastAsia="zh-CN"/>
              </w:rPr>
            </w:pPr>
            <w:r w:rsidRPr="00CC72F4">
              <w:rPr>
                <w:b/>
                <w:bCs/>
                <w:lang w:val="en-GB" w:eastAsia="zh-CN"/>
              </w:rPr>
              <w:t>Non-uniform PRB-based interlace</w:t>
            </w:r>
          </w:p>
        </w:tc>
        <w:tc>
          <w:tcPr>
            <w:tcW w:w="2555" w:type="dxa"/>
            <w:shd w:val="clear" w:color="auto" w:fill="BFBFBF" w:themeFill="background1" w:themeFillShade="BF"/>
            <w:tcMar>
              <w:left w:w="57" w:type="dxa"/>
              <w:right w:w="57" w:type="dxa"/>
            </w:tcMar>
            <w:vAlign w:val="center"/>
            <w:hideMark/>
          </w:tcPr>
          <w:p w14:paraId="3E2E6044" w14:textId="77777777" w:rsidR="00BF02EB" w:rsidRPr="00B07334" w:rsidRDefault="00BF02EB" w:rsidP="00427B38">
            <w:pPr>
              <w:spacing w:after="0"/>
              <w:jc w:val="center"/>
              <w:rPr>
                <w:lang w:eastAsia="zh-CN"/>
              </w:rPr>
            </w:pPr>
            <w:r>
              <w:rPr>
                <w:b/>
                <w:bCs/>
                <w:lang w:eastAsia="zh-CN"/>
              </w:rPr>
              <w:t>Frequency continuous</w:t>
            </w:r>
          </w:p>
        </w:tc>
      </w:tr>
      <w:tr w:rsidR="00BF02EB" w:rsidRPr="00B07334" w14:paraId="6B2017E6" w14:textId="77777777" w:rsidTr="79557799">
        <w:trPr>
          <w:trHeight w:val="350"/>
        </w:trPr>
        <w:tc>
          <w:tcPr>
            <w:tcW w:w="1980" w:type="dxa"/>
            <w:gridSpan w:val="2"/>
            <w:shd w:val="clear" w:color="auto" w:fill="D9D9D9" w:themeFill="background1" w:themeFillShade="D9"/>
            <w:tcMar>
              <w:left w:w="57" w:type="dxa"/>
              <w:right w:w="57" w:type="dxa"/>
            </w:tcMar>
            <w:vAlign w:val="center"/>
            <w:hideMark/>
          </w:tcPr>
          <w:p w14:paraId="0B76DCFE" w14:textId="77777777" w:rsidR="00BF02EB" w:rsidRPr="005C4828" w:rsidRDefault="00BF02EB" w:rsidP="00427B38">
            <w:pPr>
              <w:spacing w:after="0"/>
              <w:rPr>
                <w:b/>
                <w:lang w:eastAsia="zh-CN"/>
              </w:rPr>
            </w:pPr>
            <w:r>
              <w:rPr>
                <w:b/>
                <w:lang w:eastAsia="zh-CN"/>
              </w:rPr>
              <w:t xml:space="preserve"> </w:t>
            </w:r>
            <w:r w:rsidRPr="005C4828">
              <w:rPr>
                <w:b/>
                <w:lang w:eastAsia="zh-CN"/>
              </w:rPr>
              <w:t xml:space="preserve">PRACH capacity </w:t>
            </w:r>
          </w:p>
        </w:tc>
        <w:tc>
          <w:tcPr>
            <w:tcW w:w="2554" w:type="dxa"/>
            <w:shd w:val="clear" w:color="auto" w:fill="FFC000" w:themeFill="accent4"/>
            <w:tcMar>
              <w:left w:w="57" w:type="dxa"/>
              <w:right w:w="57" w:type="dxa"/>
            </w:tcMar>
            <w:vAlign w:val="center"/>
          </w:tcPr>
          <w:p w14:paraId="6A08BA9D" w14:textId="77777777" w:rsidR="00BF02EB" w:rsidRPr="00F72AAE" w:rsidRDefault="79557799" w:rsidP="00427B38">
            <w:pPr>
              <w:spacing w:after="0"/>
              <w:jc w:val="center"/>
              <w:rPr>
                <w:color w:val="FFFFFF" w:themeColor="background1"/>
                <w:lang w:eastAsia="zh-CN"/>
              </w:rPr>
            </w:pPr>
            <w:r w:rsidRPr="79557799">
              <w:rPr>
                <w:lang w:eastAsia="zh-CN"/>
              </w:rPr>
              <w:t>1800 (27 cells)</w:t>
            </w:r>
          </w:p>
        </w:tc>
        <w:tc>
          <w:tcPr>
            <w:tcW w:w="2554" w:type="dxa"/>
            <w:shd w:val="clear" w:color="auto" w:fill="CC0000"/>
            <w:tcMar>
              <w:left w:w="57" w:type="dxa"/>
              <w:right w:w="57" w:type="dxa"/>
            </w:tcMar>
            <w:vAlign w:val="center"/>
            <w:hideMark/>
          </w:tcPr>
          <w:p w14:paraId="6BEBF7AB" w14:textId="77777777" w:rsidR="00BF02EB" w:rsidRPr="007B6C8F" w:rsidRDefault="79557799" w:rsidP="00427B38">
            <w:pPr>
              <w:spacing w:after="0"/>
              <w:jc w:val="center"/>
              <w:rPr>
                <w:b/>
                <w:color w:val="FFFFFF" w:themeColor="background1"/>
                <w:lang w:eastAsia="zh-CN"/>
              </w:rPr>
            </w:pPr>
            <w:r w:rsidRPr="79557799">
              <w:rPr>
                <w:b/>
                <w:bCs/>
                <w:color w:val="FFFFFF" w:themeColor="background1"/>
                <w:lang w:eastAsia="zh-CN"/>
              </w:rPr>
              <w:t>552 (8 cells)</w:t>
            </w:r>
          </w:p>
        </w:tc>
        <w:tc>
          <w:tcPr>
            <w:tcW w:w="2555" w:type="dxa"/>
            <w:shd w:val="clear" w:color="auto" w:fill="92D050"/>
            <w:tcMar>
              <w:left w:w="57" w:type="dxa"/>
              <w:right w:w="57" w:type="dxa"/>
            </w:tcMar>
            <w:vAlign w:val="center"/>
            <w:hideMark/>
          </w:tcPr>
          <w:p w14:paraId="568944C5" w14:textId="77777777" w:rsidR="00BF02EB" w:rsidRPr="00B07334" w:rsidRDefault="00BF02EB" w:rsidP="00427B38">
            <w:pPr>
              <w:spacing w:after="0"/>
              <w:jc w:val="center"/>
              <w:rPr>
                <w:lang w:eastAsia="zh-CN"/>
              </w:rPr>
            </w:pPr>
            <w:r>
              <w:rPr>
                <w:lang w:eastAsia="zh-CN"/>
              </w:rPr>
              <w:t>9384 (138</w:t>
            </w:r>
            <w:r w:rsidRPr="00B07334">
              <w:rPr>
                <w:lang w:eastAsia="zh-CN"/>
              </w:rPr>
              <w:t xml:space="preserve"> cells)</w:t>
            </w:r>
          </w:p>
        </w:tc>
      </w:tr>
      <w:tr w:rsidR="00BF02EB" w:rsidRPr="00B07334" w14:paraId="696CF930" w14:textId="77777777" w:rsidTr="79557799">
        <w:trPr>
          <w:trHeight w:val="350"/>
        </w:trPr>
        <w:tc>
          <w:tcPr>
            <w:tcW w:w="279" w:type="dxa"/>
            <w:tcBorders>
              <w:right w:val="single" w:sz="4" w:space="0" w:color="D9D9D9" w:themeColor="background1" w:themeShade="D9"/>
            </w:tcBorders>
            <w:shd w:val="clear" w:color="auto" w:fill="D9D9D9" w:themeFill="background1" w:themeFillShade="D9"/>
            <w:tcMar>
              <w:left w:w="57" w:type="dxa"/>
              <w:right w:w="57" w:type="dxa"/>
            </w:tcMar>
            <w:vAlign w:val="center"/>
            <w:hideMark/>
          </w:tcPr>
          <w:p w14:paraId="4941C6B1" w14:textId="77777777" w:rsidR="00BF02EB" w:rsidRPr="005C4828" w:rsidRDefault="00BF02EB" w:rsidP="00427B38">
            <w:pPr>
              <w:spacing w:after="0"/>
              <w:rPr>
                <w:b/>
                <w:lang w:eastAsia="zh-CN"/>
              </w:rPr>
            </w:pPr>
          </w:p>
        </w:tc>
        <w:tc>
          <w:tcPr>
            <w:tcW w:w="1701" w:type="dxa"/>
            <w:tcBorders>
              <w:left w:val="single" w:sz="4" w:space="0" w:color="D9D9D9" w:themeColor="background1" w:themeShade="D9"/>
            </w:tcBorders>
            <w:shd w:val="clear" w:color="auto" w:fill="D9D9D9" w:themeFill="background1" w:themeFillShade="D9"/>
            <w:tcMar>
              <w:left w:w="57" w:type="dxa"/>
              <w:right w:w="57" w:type="dxa"/>
            </w:tcMar>
            <w:vAlign w:val="center"/>
          </w:tcPr>
          <w:p w14:paraId="7B70631E" w14:textId="77777777" w:rsidR="00BF02EB" w:rsidRPr="005C4828" w:rsidRDefault="00BF02EB" w:rsidP="00427B38">
            <w:pPr>
              <w:spacing w:after="0"/>
            </w:pPr>
            <w:r>
              <w:t xml:space="preserve">- </w:t>
            </w:r>
            <w:r w:rsidRPr="005C4828">
              <w:t>root sequences</w:t>
            </w:r>
          </w:p>
        </w:tc>
        <w:tc>
          <w:tcPr>
            <w:tcW w:w="2554" w:type="dxa"/>
            <w:tcMar>
              <w:left w:w="57" w:type="dxa"/>
              <w:right w:w="57" w:type="dxa"/>
            </w:tcMar>
            <w:vAlign w:val="center"/>
            <w:hideMark/>
          </w:tcPr>
          <w:p w14:paraId="2197688A" w14:textId="77777777" w:rsidR="00BF02EB" w:rsidRPr="00B07334" w:rsidRDefault="00BF02EB" w:rsidP="00427B38">
            <w:pPr>
              <w:spacing w:after="0"/>
              <w:jc w:val="center"/>
              <w:rPr>
                <w:lang w:eastAsia="zh-CN"/>
              </w:rPr>
            </w:pPr>
            <w:r w:rsidRPr="00B07334">
              <w:rPr>
                <w:lang w:eastAsia="zh-CN"/>
              </w:rPr>
              <w:t>100</w:t>
            </w:r>
          </w:p>
        </w:tc>
        <w:tc>
          <w:tcPr>
            <w:tcW w:w="2554" w:type="dxa"/>
            <w:tcMar>
              <w:left w:w="57" w:type="dxa"/>
              <w:right w:w="57" w:type="dxa"/>
            </w:tcMar>
            <w:vAlign w:val="center"/>
            <w:hideMark/>
          </w:tcPr>
          <w:p w14:paraId="48924CAD" w14:textId="77777777" w:rsidR="00BF02EB" w:rsidRPr="00B07334" w:rsidRDefault="00BF02EB" w:rsidP="00427B38">
            <w:pPr>
              <w:spacing w:after="0"/>
              <w:jc w:val="center"/>
              <w:rPr>
                <w:lang w:eastAsia="zh-CN"/>
              </w:rPr>
            </w:pPr>
            <w:r w:rsidRPr="00B07334">
              <w:rPr>
                <w:lang w:eastAsia="zh-CN"/>
              </w:rPr>
              <w:t>138</w:t>
            </w:r>
          </w:p>
        </w:tc>
        <w:tc>
          <w:tcPr>
            <w:tcW w:w="2555" w:type="dxa"/>
            <w:tcMar>
              <w:left w:w="57" w:type="dxa"/>
              <w:right w:w="57" w:type="dxa"/>
            </w:tcMar>
            <w:vAlign w:val="center"/>
            <w:hideMark/>
          </w:tcPr>
          <w:p w14:paraId="2F945AD2" w14:textId="77777777" w:rsidR="00BF02EB" w:rsidRPr="00B07334" w:rsidRDefault="00BF02EB" w:rsidP="00427B38">
            <w:pPr>
              <w:spacing w:after="0"/>
              <w:jc w:val="center"/>
              <w:rPr>
                <w:lang w:eastAsia="zh-CN"/>
              </w:rPr>
            </w:pPr>
            <w:r w:rsidRPr="00B07334">
              <w:rPr>
                <w:lang w:eastAsia="zh-CN"/>
              </w:rPr>
              <w:t>138</w:t>
            </w:r>
          </w:p>
        </w:tc>
      </w:tr>
      <w:tr w:rsidR="00BF02EB" w:rsidRPr="00B07334" w14:paraId="26AF7CDA" w14:textId="77777777" w:rsidTr="79557799">
        <w:trPr>
          <w:trHeight w:val="350"/>
        </w:trPr>
        <w:tc>
          <w:tcPr>
            <w:tcW w:w="279" w:type="dxa"/>
            <w:tcBorders>
              <w:right w:val="single" w:sz="4" w:space="0" w:color="D9D9D9" w:themeColor="background1" w:themeShade="D9"/>
            </w:tcBorders>
            <w:shd w:val="clear" w:color="auto" w:fill="D9D9D9" w:themeFill="background1" w:themeFillShade="D9"/>
            <w:tcMar>
              <w:left w:w="57" w:type="dxa"/>
              <w:right w:w="57" w:type="dxa"/>
            </w:tcMar>
            <w:vAlign w:val="center"/>
            <w:hideMark/>
          </w:tcPr>
          <w:p w14:paraId="14A08A8B" w14:textId="77777777" w:rsidR="00BF02EB" w:rsidRPr="005C4828" w:rsidRDefault="00BF02EB" w:rsidP="00427B38">
            <w:pPr>
              <w:spacing w:after="0"/>
              <w:rPr>
                <w:b/>
                <w:lang w:eastAsia="zh-CN"/>
              </w:rPr>
            </w:pPr>
          </w:p>
        </w:tc>
        <w:tc>
          <w:tcPr>
            <w:tcW w:w="1701" w:type="dxa"/>
            <w:tcBorders>
              <w:left w:val="single" w:sz="4" w:space="0" w:color="D9D9D9" w:themeColor="background1" w:themeShade="D9"/>
            </w:tcBorders>
            <w:shd w:val="clear" w:color="auto" w:fill="D9D9D9" w:themeFill="background1" w:themeFillShade="D9"/>
            <w:tcMar>
              <w:left w:w="57" w:type="dxa"/>
              <w:right w:w="57" w:type="dxa"/>
            </w:tcMar>
            <w:vAlign w:val="center"/>
          </w:tcPr>
          <w:p w14:paraId="6DEFC3BF" w14:textId="77777777" w:rsidR="00BF02EB" w:rsidRPr="005C4828" w:rsidRDefault="00BF02EB" w:rsidP="00427B38">
            <w:pPr>
              <w:spacing w:after="0"/>
            </w:pPr>
            <w:r w:rsidRPr="005C4828">
              <w:rPr>
                <w:lang w:eastAsia="zh-CN"/>
              </w:rPr>
              <w:t>-</w:t>
            </w:r>
            <w:r>
              <w:t xml:space="preserve"> </w:t>
            </w:r>
            <w:r w:rsidRPr="005C4828">
              <w:t>cyclic shifts</w:t>
            </w:r>
          </w:p>
        </w:tc>
        <w:tc>
          <w:tcPr>
            <w:tcW w:w="2554" w:type="dxa"/>
            <w:tcMar>
              <w:left w:w="57" w:type="dxa"/>
              <w:right w:w="57" w:type="dxa"/>
            </w:tcMar>
            <w:vAlign w:val="center"/>
            <w:hideMark/>
          </w:tcPr>
          <w:p w14:paraId="22355AA5" w14:textId="77777777" w:rsidR="00BF02EB" w:rsidRPr="00B07334" w:rsidRDefault="00BF02EB" w:rsidP="00427B38">
            <w:pPr>
              <w:spacing w:after="0"/>
              <w:jc w:val="center"/>
              <w:rPr>
                <w:lang w:eastAsia="zh-CN"/>
              </w:rPr>
            </w:pPr>
            <w:r>
              <w:rPr>
                <w:lang w:eastAsia="zh-CN"/>
              </w:rPr>
              <w:t xml:space="preserve">3 </w:t>
            </w:r>
          </w:p>
        </w:tc>
        <w:tc>
          <w:tcPr>
            <w:tcW w:w="2554" w:type="dxa"/>
            <w:tcMar>
              <w:left w:w="57" w:type="dxa"/>
              <w:right w:w="57" w:type="dxa"/>
            </w:tcMar>
            <w:vAlign w:val="center"/>
            <w:hideMark/>
          </w:tcPr>
          <w:p w14:paraId="73E320EA" w14:textId="77777777" w:rsidR="00BF02EB" w:rsidRPr="00B07334" w:rsidRDefault="00BF02EB" w:rsidP="00427B38">
            <w:pPr>
              <w:spacing w:after="0"/>
              <w:jc w:val="center"/>
              <w:rPr>
                <w:lang w:eastAsia="zh-CN"/>
              </w:rPr>
            </w:pPr>
            <w:r w:rsidRPr="00B07334">
              <w:rPr>
                <w:lang w:eastAsia="zh-CN"/>
              </w:rPr>
              <w:t>None</w:t>
            </w:r>
          </w:p>
        </w:tc>
        <w:tc>
          <w:tcPr>
            <w:tcW w:w="2555" w:type="dxa"/>
            <w:tcMar>
              <w:left w:w="57" w:type="dxa"/>
              <w:right w:w="57" w:type="dxa"/>
            </w:tcMar>
            <w:vAlign w:val="center"/>
            <w:hideMark/>
          </w:tcPr>
          <w:p w14:paraId="6B729AF4" w14:textId="77777777" w:rsidR="00BF02EB" w:rsidRPr="00B07334" w:rsidRDefault="00BF02EB" w:rsidP="00427B38">
            <w:pPr>
              <w:spacing w:after="0"/>
              <w:jc w:val="center"/>
              <w:rPr>
                <w:lang w:eastAsia="zh-CN"/>
              </w:rPr>
            </w:pPr>
            <w:r>
              <w:rPr>
                <w:lang w:eastAsia="zh-CN"/>
              </w:rPr>
              <w:t xml:space="preserve">16 </w:t>
            </w:r>
          </w:p>
        </w:tc>
      </w:tr>
      <w:tr w:rsidR="00BF02EB" w:rsidRPr="00B07334" w14:paraId="796885E3" w14:textId="77777777" w:rsidTr="79557799">
        <w:trPr>
          <w:trHeight w:val="350"/>
        </w:trPr>
        <w:tc>
          <w:tcPr>
            <w:tcW w:w="279" w:type="dxa"/>
            <w:tcBorders>
              <w:right w:val="single" w:sz="4" w:space="0" w:color="D9D9D9" w:themeColor="background1" w:themeShade="D9"/>
            </w:tcBorders>
            <w:shd w:val="clear" w:color="auto" w:fill="D9D9D9" w:themeFill="background1" w:themeFillShade="D9"/>
            <w:tcMar>
              <w:left w:w="57" w:type="dxa"/>
              <w:right w:w="57" w:type="dxa"/>
            </w:tcMar>
            <w:vAlign w:val="center"/>
            <w:hideMark/>
          </w:tcPr>
          <w:p w14:paraId="35557490" w14:textId="77777777" w:rsidR="00BF02EB" w:rsidRPr="005C4828" w:rsidRDefault="00BF02EB" w:rsidP="00427B38">
            <w:pPr>
              <w:spacing w:after="0"/>
              <w:rPr>
                <w:b/>
                <w:lang w:eastAsia="zh-CN"/>
              </w:rPr>
            </w:pPr>
          </w:p>
        </w:tc>
        <w:tc>
          <w:tcPr>
            <w:tcW w:w="1701" w:type="dxa"/>
            <w:tcBorders>
              <w:left w:val="single" w:sz="4" w:space="0" w:color="D9D9D9" w:themeColor="background1" w:themeShade="D9"/>
            </w:tcBorders>
            <w:shd w:val="clear" w:color="auto" w:fill="D9D9D9" w:themeFill="background1" w:themeFillShade="D9"/>
            <w:tcMar>
              <w:left w:w="57" w:type="dxa"/>
              <w:right w:w="57" w:type="dxa"/>
            </w:tcMar>
            <w:vAlign w:val="center"/>
          </w:tcPr>
          <w:p w14:paraId="2A658916" w14:textId="77777777" w:rsidR="00BF02EB" w:rsidRPr="005C4828" w:rsidRDefault="00BF02EB" w:rsidP="00427B38">
            <w:pPr>
              <w:spacing w:after="0"/>
            </w:pPr>
            <w:r w:rsidRPr="005C4828">
              <w:rPr>
                <w:lang w:eastAsia="zh-CN"/>
              </w:rPr>
              <w:t>-</w:t>
            </w:r>
            <w:r>
              <w:t xml:space="preserve"> </w:t>
            </w:r>
            <w:r w:rsidRPr="005C4828">
              <w:t>FDM</w:t>
            </w:r>
          </w:p>
        </w:tc>
        <w:tc>
          <w:tcPr>
            <w:tcW w:w="2554" w:type="dxa"/>
            <w:shd w:val="clear" w:color="auto" w:fill="auto"/>
            <w:tcMar>
              <w:left w:w="57" w:type="dxa"/>
              <w:right w:w="57" w:type="dxa"/>
            </w:tcMar>
            <w:vAlign w:val="center"/>
            <w:hideMark/>
          </w:tcPr>
          <w:p w14:paraId="1448E37E" w14:textId="77777777" w:rsidR="00BF02EB" w:rsidRPr="00B07334" w:rsidRDefault="00BF02EB" w:rsidP="00427B38">
            <w:pPr>
              <w:spacing w:after="0"/>
              <w:jc w:val="center"/>
              <w:rPr>
                <w:lang w:eastAsia="zh-CN"/>
              </w:rPr>
            </w:pPr>
            <w:r>
              <w:rPr>
                <w:lang w:eastAsia="zh-CN"/>
              </w:rPr>
              <w:t>6</w:t>
            </w:r>
          </w:p>
        </w:tc>
        <w:tc>
          <w:tcPr>
            <w:tcW w:w="2554" w:type="dxa"/>
            <w:tcMar>
              <w:left w:w="57" w:type="dxa"/>
              <w:right w:w="57" w:type="dxa"/>
            </w:tcMar>
            <w:vAlign w:val="center"/>
            <w:hideMark/>
          </w:tcPr>
          <w:p w14:paraId="4B4C0BB9" w14:textId="77777777" w:rsidR="00BF02EB" w:rsidRPr="00B07334" w:rsidRDefault="00BF02EB" w:rsidP="00427B38">
            <w:pPr>
              <w:spacing w:after="0"/>
              <w:jc w:val="center"/>
              <w:rPr>
                <w:lang w:eastAsia="zh-CN"/>
              </w:rPr>
            </w:pPr>
            <w:r>
              <w:rPr>
                <w:lang w:eastAsia="zh-CN"/>
              </w:rPr>
              <w:t>4</w:t>
            </w:r>
          </w:p>
        </w:tc>
        <w:tc>
          <w:tcPr>
            <w:tcW w:w="2555" w:type="dxa"/>
            <w:tcMar>
              <w:left w:w="57" w:type="dxa"/>
              <w:right w:w="57" w:type="dxa"/>
            </w:tcMar>
            <w:vAlign w:val="center"/>
            <w:hideMark/>
          </w:tcPr>
          <w:p w14:paraId="3F6AA5D4" w14:textId="77777777" w:rsidR="00BF02EB" w:rsidRPr="00B07334" w:rsidRDefault="00BF02EB" w:rsidP="00427B38">
            <w:pPr>
              <w:spacing w:after="0"/>
              <w:jc w:val="center"/>
              <w:rPr>
                <w:lang w:eastAsia="zh-CN"/>
              </w:rPr>
            </w:pPr>
            <w:r>
              <w:rPr>
                <w:lang w:eastAsia="zh-CN"/>
              </w:rPr>
              <w:t>4</w:t>
            </w:r>
          </w:p>
        </w:tc>
      </w:tr>
      <w:tr w:rsidR="00BF02EB" w:rsidRPr="00B07334" w14:paraId="54D38465" w14:textId="77777777" w:rsidTr="79557799">
        <w:trPr>
          <w:trHeight w:val="287"/>
        </w:trPr>
        <w:tc>
          <w:tcPr>
            <w:tcW w:w="1980" w:type="dxa"/>
            <w:gridSpan w:val="2"/>
            <w:shd w:val="clear" w:color="auto" w:fill="D9D9D9" w:themeFill="background1" w:themeFillShade="D9"/>
            <w:tcMar>
              <w:left w:w="57" w:type="dxa"/>
              <w:right w:w="57" w:type="dxa"/>
            </w:tcMar>
            <w:vAlign w:val="center"/>
            <w:hideMark/>
          </w:tcPr>
          <w:p w14:paraId="39E5476E" w14:textId="77777777" w:rsidR="00BF02EB" w:rsidRPr="005C4828" w:rsidRDefault="00BF02EB" w:rsidP="00427B38">
            <w:pPr>
              <w:spacing w:after="0"/>
              <w:rPr>
                <w:b/>
                <w:lang w:eastAsia="zh-CN"/>
              </w:rPr>
            </w:pPr>
            <w:r>
              <w:rPr>
                <w:b/>
                <w:lang w:eastAsia="zh-CN"/>
              </w:rPr>
              <w:t xml:space="preserve"> Overhead </w:t>
            </w:r>
            <w:r w:rsidRPr="006B4112">
              <w:rPr>
                <w:lang w:eastAsia="zh-CN"/>
              </w:rPr>
              <w:t>(PRBs per PRACH)</w:t>
            </w:r>
          </w:p>
        </w:tc>
        <w:tc>
          <w:tcPr>
            <w:tcW w:w="2554" w:type="dxa"/>
            <w:shd w:val="clear" w:color="auto" w:fill="auto"/>
            <w:tcMar>
              <w:left w:w="57" w:type="dxa"/>
              <w:right w:w="57" w:type="dxa"/>
            </w:tcMar>
            <w:vAlign w:val="center"/>
          </w:tcPr>
          <w:p w14:paraId="2BF22B71" w14:textId="77777777" w:rsidR="00BF02EB" w:rsidRPr="00B07334" w:rsidRDefault="00BF02EB" w:rsidP="00427B38">
            <w:pPr>
              <w:spacing w:after="0"/>
              <w:jc w:val="center"/>
              <w:rPr>
                <w:lang w:eastAsia="zh-CN"/>
              </w:rPr>
            </w:pPr>
            <w:r w:rsidRPr="00B07334">
              <w:rPr>
                <w:lang w:eastAsia="zh-CN"/>
              </w:rPr>
              <w:t>17 PRBs</w:t>
            </w:r>
          </w:p>
        </w:tc>
        <w:tc>
          <w:tcPr>
            <w:tcW w:w="2554" w:type="dxa"/>
            <w:shd w:val="clear" w:color="auto" w:fill="CC0000"/>
            <w:tcMar>
              <w:left w:w="57" w:type="dxa"/>
              <w:right w:w="57" w:type="dxa"/>
            </w:tcMar>
            <w:vAlign w:val="center"/>
            <w:hideMark/>
          </w:tcPr>
          <w:p w14:paraId="047957C9" w14:textId="77777777" w:rsidR="00BF02EB" w:rsidRPr="007B6C8F" w:rsidRDefault="79557799" w:rsidP="00427B38">
            <w:pPr>
              <w:spacing w:after="0"/>
              <w:jc w:val="center"/>
              <w:rPr>
                <w:b/>
                <w:color w:val="FFFFFF" w:themeColor="background1"/>
                <w:lang w:eastAsia="zh-CN"/>
              </w:rPr>
            </w:pPr>
            <w:r w:rsidRPr="79557799">
              <w:rPr>
                <w:b/>
                <w:bCs/>
                <w:color w:val="FFFFFF" w:themeColor="background1"/>
                <w:lang w:eastAsia="zh-CN"/>
              </w:rPr>
              <w:t>24 PRBs</w:t>
            </w:r>
          </w:p>
        </w:tc>
        <w:tc>
          <w:tcPr>
            <w:tcW w:w="2555" w:type="dxa"/>
            <w:shd w:val="clear" w:color="auto" w:fill="92D050"/>
            <w:tcMar>
              <w:left w:w="57" w:type="dxa"/>
              <w:right w:w="57" w:type="dxa"/>
            </w:tcMar>
            <w:vAlign w:val="center"/>
            <w:hideMark/>
          </w:tcPr>
          <w:p w14:paraId="3E29634E" w14:textId="77777777" w:rsidR="00BF02EB" w:rsidRPr="00B07334" w:rsidRDefault="00BF02EB" w:rsidP="00427B38">
            <w:pPr>
              <w:spacing w:after="0"/>
              <w:jc w:val="center"/>
              <w:rPr>
                <w:lang w:eastAsia="zh-CN"/>
              </w:rPr>
            </w:pPr>
            <w:r w:rsidRPr="00B07334">
              <w:rPr>
                <w:lang w:eastAsia="zh-CN"/>
              </w:rPr>
              <w:t>12 PRBs</w:t>
            </w:r>
          </w:p>
        </w:tc>
      </w:tr>
      <w:tr w:rsidR="00BF02EB" w:rsidRPr="007B6C8F" w14:paraId="1ACAD4A5" w14:textId="77777777" w:rsidTr="79557799">
        <w:trPr>
          <w:trHeight w:val="394"/>
        </w:trPr>
        <w:tc>
          <w:tcPr>
            <w:tcW w:w="1980" w:type="dxa"/>
            <w:gridSpan w:val="2"/>
            <w:shd w:val="clear" w:color="auto" w:fill="D9D9D9" w:themeFill="background1" w:themeFillShade="D9"/>
            <w:tcMar>
              <w:left w:w="57" w:type="dxa"/>
              <w:right w:w="57" w:type="dxa"/>
            </w:tcMar>
            <w:vAlign w:val="center"/>
            <w:hideMark/>
          </w:tcPr>
          <w:p w14:paraId="518B0775" w14:textId="77777777" w:rsidR="00BF02EB" w:rsidRPr="005C4828" w:rsidRDefault="00BF02EB" w:rsidP="00427B38">
            <w:pPr>
              <w:spacing w:after="0"/>
              <w:rPr>
                <w:b/>
                <w:lang w:eastAsia="zh-CN"/>
              </w:rPr>
            </w:pPr>
            <w:r>
              <w:rPr>
                <w:b/>
                <w:lang w:eastAsia="zh-CN"/>
              </w:rPr>
              <w:t xml:space="preserve"> Max </w:t>
            </w:r>
            <w:r w:rsidRPr="005C4828">
              <w:rPr>
                <w:b/>
                <w:lang w:eastAsia="zh-CN"/>
              </w:rPr>
              <w:t xml:space="preserve">Tx power </w:t>
            </w:r>
          </w:p>
        </w:tc>
        <w:tc>
          <w:tcPr>
            <w:tcW w:w="2554" w:type="dxa"/>
            <w:shd w:val="clear" w:color="auto" w:fill="auto"/>
            <w:tcMar>
              <w:left w:w="57" w:type="dxa"/>
              <w:right w:w="57" w:type="dxa"/>
            </w:tcMar>
            <w:vAlign w:val="center"/>
          </w:tcPr>
          <w:p w14:paraId="5DA9FB81" w14:textId="77777777" w:rsidR="00BF02EB" w:rsidRPr="007B6C8F" w:rsidRDefault="00BF02EB" w:rsidP="00427B38">
            <w:pPr>
              <w:spacing w:after="0"/>
              <w:jc w:val="center"/>
              <w:rPr>
                <w:lang w:eastAsia="zh-CN"/>
              </w:rPr>
            </w:pPr>
            <w:r w:rsidRPr="007B6C8F">
              <w:rPr>
                <w:lang w:eastAsia="zh-CN"/>
              </w:rPr>
              <w:t>2</w:t>
            </w:r>
            <w:r>
              <w:rPr>
                <w:lang w:eastAsia="zh-CN"/>
              </w:rPr>
              <w:t>3</w:t>
            </w:r>
            <w:r w:rsidRPr="007B6C8F">
              <w:rPr>
                <w:lang w:eastAsia="zh-CN"/>
              </w:rPr>
              <w:t xml:space="preserve"> dBm</w:t>
            </w:r>
          </w:p>
        </w:tc>
        <w:tc>
          <w:tcPr>
            <w:tcW w:w="2554" w:type="dxa"/>
            <w:tcMar>
              <w:left w:w="57" w:type="dxa"/>
              <w:right w:w="57" w:type="dxa"/>
            </w:tcMar>
            <w:vAlign w:val="center"/>
            <w:hideMark/>
          </w:tcPr>
          <w:p w14:paraId="5D226232" w14:textId="77777777" w:rsidR="00BF02EB" w:rsidRPr="007B6C8F" w:rsidRDefault="00BF02EB" w:rsidP="00427B38">
            <w:pPr>
              <w:spacing w:after="0"/>
              <w:jc w:val="center"/>
              <w:rPr>
                <w:lang w:eastAsia="zh-CN"/>
              </w:rPr>
            </w:pPr>
            <w:r w:rsidRPr="007B6C8F">
              <w:rPr>
                <w:lang w:eastAsia="zh-CN"/>
              </w:rPr>
              <w:t>21 dBm</w:t>
            </w:r>
          </w:p>
        </w:tc>
        <w:tc>
          <w:tcPr>
            <w:tcW w:w="2555" w:type="dxa"/>
            <w:tcMar>
              <w:left w:w="57" w:type="dxa"/>
              <w:right w:w="57" w:type="dxa"/>
            </w:tcMar>
            <w:vAlign w:val="center"/>
            <w:hideMark/>
          </w:tcPr>
          <w:p w14:paraId="0B1E0C4E" w14:textId="77777777" w:rsidR="00BF02EB" w:rsidRPr="007B6C8F" w:rsidRDefault="00BF02EB" w:rsidP="00427B38">
            <w:pPr>
              <w:spacing w:after="0"/>
              <w:jc w:val="center"/>
              <w:rPr>
                <w:lang w:eastAsia="zh-CN"/>
              </w:rPr>
            </w:pPr>
            <w:r w:rsidRPr="007B6C8F">
              <w:rPr>
                <w:lang w:eastAsia="zh-CN"/>
              </w:rPr>
              <w:t>17 dBm</w:t>
            </w:r>
          </w:p>
        </w:tc>
      </w:tr>
      <w:tr w:rsidR="00BF02EB" w:rsidRPr="007B6C8F" w14:paraId="4CA23A52" w14:textId="77777777" w:rsidTr="79557799">
        <w:trPr>
          <w:trHeight w:val="394"/>
        </w:trPr>
        <w:tc>
          <w:tcPr>
            <w:tcW w:w="1980" w:type="dxa"/>
            <w:gridSpan w:val="2"/>
            <w:shd w:val="clear" w:color="auto" w:fill="D9D9D9" w:themeFill="background1" w:themeFillShade="D9"/>
            <w:tcMar>
              <w:left w:w="57" w:type="dxa"/>
              <w:right w:w="57" w:type="dxa"/>
            </w:tcMar>
            <w:vAlign w:val="center"/>
            <w:hideMark/>
          </w:tcPr>
          <w:p w14:paraId="724C7C47" w14:textId="77777777" w:rsidR="00BF02EB" w:rsidRPr="007B6C8F" w:rsidRDefault="00BF02EB" w:rsidP="00427B38">
            <w:pPr>
              <w:spacing w:after="0"/>
              <w:rPr>
                <w:b/>
                <w:lang w:eastAsia="zh-CN"/>
              </w:rPr>
            </w:pPr>
            <w:r w:rsidRPr="007B6C8F">
              <w:rPr>
                <w:b/>
                <w:lang w:eastAsia="zh-CN"/>
              </w:rPr>
              <w:t xml:space="preserve"> PAPR / CM</w:t>
            </w:r>
          </w:p>
        </w:tc>
        <w:tc>
          <w:tcPr>
            <w:tcW w:w="2554" w:type="dxa"/>
            <w:tcMar>
              <w:left w:w="57" w:type="dxa"/>
              <w:right w:w="57" w:type="dxa"/>
            </w:tcMar>
            <w:vAlign w:val="center"/>
          </w:tcPr>
          <w:p w14:paraId="7B48B4CA" w14:textId="77777777" w:rsidR="00BF02EB" w:rsidRPr="007B6C8F" w:rsidRDefault="00BF02EB" w:rsidP="00427B38">
            <w:pPr>
              <w:spacing w:after="0"/>
              <w:jc w:val="center"/>
              <w:rPr>
                <w:lang w:eastAsia="zh-CN"/>
              </w:rPr>
            </w:pPr>
            <w:r w:rsidRPr="007B6C8F">
              <w:rPr>
                <w:lang w:eastAsia="zh-CN"/>
              </w:rPr>
              <w:t>Low</w:t>
            </w:r>
          </w:p>
        </w:tc>
        <w:tc>
          <w:tcPr>
            <w:tcW w:w="2554" w:type="dxa"/>
            <w:tcMar>
              <w:left w:w="57" w:type="dxa"/>
              <w:right w:w="57" w:type="dxa"/>
            </w:tcMar>
            <w:vAlign w:val="center"/>
            <w:hideMark/>
          </w:tcPr>
          <w:p w14:paraId="2F4C931C" w14:textId="77777777" w:rsidR="00BF02EB" w:rsidRPr="007B6C8F" w:rsidRDefault="00BF02EB" w:rsidP="00427B38">
            <w:pPr>
              <w:spacing w:after="0"/>
              <w:jc w:val="center"/>
              <w:rPr>
                <w:lang w:eastAsia="zh-CN"/>
              </w:rPr>
            </w:pPr>
            <w:r w:rsidRPr="007B6C8F">
              <w:rPr>
                <w:lang w:eastAsia="zh-CN"/>
              </w:rPr>
              <w:t>Increased</w:t>
            </w:r>
          </w:p>
        </w:tc>
        <w:tc>
          <w:tcPr>
            <w:tcW w:w="2555" w:type="dxa"/>
            <w:tcMar>
              <w:left w:w="57" w:type="dxa"/>
              <w:right w:w="57" w:type="dxa"/>
            </w:tcMar>
            <w:vAlign w:val="center"/>
            <w:hideMark/>
          </w:tcPr>
          <w:p w14:paraId="27B4580A" w14:textId="77777777" w:rsidR="00BF02EB" w:rsidRPr="007B6C8F" w:rsidRDefault="00BF02EB" w:rsidP="00427B38">
            <w:pPr>
              <w:spacing w:after="0"/>
              <w:jc w:val="center"/>
              <w:rPr>
                <w:lang w:eastAsia="zh-CN"/>
              </w:rPr>
            </w:pPr>
            <w:r w:rsidRPr="007B6C8F">
              <w:rPr>
                <w:lang w:eastAsia="zh-CN"/>
              </w:rPr>
              <w:t>Low</w:t>
            </w:r>
          </w:p>
        </w:tc>
      </w:tr>
      <w:tr w:rsidR="00BF02EB" w:rsidRPr="00B07334" w14:paraId="39457C16" w14:textId="77777777" w:rsidTr="79557799">
        <w:trPr>
          <w:trHeight w:val="221"/>
        </w:trPr>
        <w:tc>
          <w:tcPr>
            <w:tcW w:w="1980" w:type="dxa"/>
            <w:gridSpan w:val="2"/>
            <w:tcBorders>
              <w:bottom w:val="single" w:sz="4" w:space="0" w:color="D9D9D9" w:themeColor="background1" w:themeShade="D9"/>
            </w:tcBorders>
            <w:shd w:val="clear" w:color="auto" w:fill="D9D9D9" w:themeFill="background1" w:themeFillShade="D9"/>
            <w:tcMar>
              <w:left w:w="57" w:type="dxa"/>
              <w:right w:w="57" w:type="dxa"/>
            </w:tcMar>
            <w:vAlign w:val="center"/>
            <w:hideMark/>
          </w:tcPr>
          <w:p w14:paraId="06A42898" w14:textId="77777777" w:rsidR="00BF02EB" w:rsidRPr="005C4828" w:rsidRDefault="00BF02EB" w:rsidP="00427B38">
            <w:pPr>
              <w:spacing w:after="0"/>
              <w:rPr>
                <w:b/>
                <w:lang w:eastAsia="zh-CN"/>
              </w:rPr>
            </w:pPr>
            <w:r>
              <w:rPr>
                <w:b/>
                <w:lang w:eastAsia="zh-CN"/>
              </w:rPr>
              <w:t xml:space="preserve"> </w:t>
            </w:r>
            <w:r w:rsidRPr="005C4828">
              <w:rPr>
                <w:b/>
                <w:lang w:eastAsia="zh-CN"/>
              </w:rPr>
              <w:t xml:space="preserve">Multiplexing </w:t>
            </w:r>
          </w:p>
        </w:tc>
        <w:tc>
          <w:tcPr>
            <w:tcW w:w="2554" w:type="dxa"/>
            <w:vMerge w:val="restart"/>
            <w:shd w:val="clear" w:color="auto" w:fill="FFC000" w:themeFill="accent4"/>
            <w:tcMar>
              <w:left w:w="57" w:type="dxa"/>
              <w:right w:w="57" w:type="dxa"/>
            </w:tcMar>
            <w:vAlign w:val="center"/>
          </w:tcPr>
          <w:p w14:paraId="62B609A9" w14:textId="77777777" w:rsidR="00BF02EB" w:rsidRPr="006C357C" w:rsidRDefault="00BF02EB" w:rsidP="00427B38">
            <w:pPr>
              <w:spacing w:after="0"/>
              <w:jc w:val="center"/>
              <w:rPr>
                <w:lang w:val="en-GB" w:eastAsia="zh-CN"/>
              </w:rPr>
            </w:pPr>
            <w:r w:rsidRPr="006C357C">
              <w:rPr>
                <w:lang w:val="en-GB" w:eastAsia="zh-CN"/>
              </w:rPr>
              <w:t>33% of REs per PRB punctured</w:t>
            </w:r>
          </w:p>
        </w:tc>
        <w:tc>
          <w:tcPr>
            <w:tcW w:w="2554" w:type="dxa"/>
            <w:vMerge w:val="restart"/>
            <w:shd w:val="clear" w:color="auto" w:fill="FFC000" w:themeFill="accent4"/>
            <w:tcMar>
              <w:left w:w="57" w:type="dxa"/>
              <w:right w:w="57" w:type="dxa"/>
            </w:tcMar>
            <w:vAlign w:val="center"/>
          </w:tcPr>
          <w:p w14:paraId="7C9D8C4E" w14:textId="77777777" w:rsidR="00BF02EB" w:rsidRPr="00B07334" w:rsidRDefault="00BF02EB" w:rsidP="00427B38">
            <w:pPr>
              <w:spacing w:after="0"/>
              <w:jc w:val="center"/>
              <w:rPr>
                <w:lang w:eastAsia="zh-CN"/>
              </w:rPr>
            </w:pPr>
            <w:r w:rsidRPr="007B6C8F">
              <w:rPr>
                <w:lang w:eastAsia="zh-CN"/>
              </w:rPr>
              <w:t>Fra</w:t>
            </w:r>
            <w:r w:rsidRPr="00B07334">
              <w:rPr>
                <w:lang w:eastAsia="zh-CN"/>
              </w:rPr>
              <w:t>gmented allocations</w:t>
            </w:r>
          </w:p>
        </w:tc>
        <w:tc>
          <w:tcPr>
            <w:tcW w:w="2555" w:type="dxa"/>
            <w:vMerge w:val="restart"/>
            <w:shd w:val="clear" w:color="auto" w:fill="92D050"/>
            <w:tcMar>
              <w:left w:w="57" w:type="dxa"/>
              <w:right w:w="57" w:type="dxa"/>
            </w:tcMar>
            <w:vAlign w:val="center"/>
          </w:tcPr>
          <w:p w14:paraId="431C8C77" w14:textId="77777777" w:rsidR="00BF02EB" w:rsidRPr="00B07334" w:rsidRDefault="00BF02EB" w:rsidP="00427B38">
            <w:pPr>
              <w:spacing w:after="0"/>
              <w:jc w:val="center"/>
              <w:rPr>
                <w:lang w:eastAsia="zh-CN"/>
              </w:rPr>
            </w:pPr>
            <w:r w:rsidRPr="00B07334">
              <w:rPr>
                <w:lang w:eastAsia="zh-CN"/>
              </w:rPr>
              <w:t>Good</w:t>
            </w:r>
          </w:p>
        </w:tc>
      </w:tr>
      <w:tr w:rsidR="00BF02EB" w:rsidRPr="00B07334" w14:paraId="34C01E1D" w14:textId="77777777" w:rsidTr="79557799">
        <w:trPr>
          <w:trHeight w:val="389"/>
        </w:trPr>
        <w:tc>
          <w:tcPr>
            <w:tcW w:w="279" w:type="dxa"/>
            <w:tcBorders>
              <w:top w:val="single" w:sz="4" w:space="0" w:color="D9D9D9" w:themeColor="background1" w:themeShade="D9"/>
              <w:right w:val="single" w:sz="4" w:space="0" w:color="D9D9D9" w:themeColor="background1" w:themeShade="D9"/>
            </w:tcBorders>
            <w:shd w:val="clear" w:color="auto" w:fill="D9D9D9" w:themeFill="background1" w:themeFillShade="D9"/>
            <w:tcMar>
              <w:left w:w="57" w:type="dxa"/>
              <w:right w:w="57" w:type="dxa"/>
            </w:tcMar>
            <w:vAlign w:val="center"/>
            <w:hideMark/>
          </w:tcPr>
          <w:p w14:paraId="39B61D14" w14:textId="77777777" w:rsidR="00BF02EB" w:rsidRPr="005C4828" w:rsidRDefault="00BF02EB" w:rsidP="00427B38">
            <w:pPr>
              <w:spacing w:after="0"/>
              <w:rPr>
                <w:b/>
                <w:lang w:eastAsia="zh-CN"/>
              </w:rPr>
            </w:pPr>
          </w:p>
        </w:tc>
        <w:tc>
          <w:tcPr>
            <w:tcW w:w="1701" w:type="dxa"/>
            <w:tcBorders>
              <w:top w:val="single" w:sz="4" w:space="0" w:color="D9D9D9" w:themeColor="background1" w:themeShade="D9"/>
              <w:left w:val="single" w:sz="4" w:space="0" w:color="D9D9D9" w:themeColor="background1" w:themeShade="D9"/>
            </w:tcBorders>
            <w:shd w:val="clear" w:color="auto" w:fill="D9D9D9" w:themeFill="background1" w:themeFillShade="D9"/>
            <w:tcMar>
              <w:left w:w="57" w:type="dxa"/>
              <w:right w:w="57" w:type="dxa"/>
            </w:tcMar>
            <w:vAlign w:val="center"/>
          </w:tcPr>
          <w:p w14:paraId="1A864DE0" w14:textId="77777777" w:rsidR="00BF02EB" w:rsidRPr="000B7B9A" w:rsidRDefault="00BF02EB" w:rsidP="00427B38">
            <w:pPr>
              <w:spacing w:after="0"/>
            </w:pPr>
            <w:r w:rsidRPr="000B7B9A">
              <w:rPr>
                <w:lang w:eastAsia="zh-CN"/>
              </w:rPr>
              <w:t>-</w:t>
            </w:r>
            <w:r w:rsidRPr="000B7B9A">
              <w:t xml:space="preserve"> with co</w:t>
            </w:r>
            <w:r>
              <w:t>ntinuous PUSCH</w:t>
            </w:r>
          </w:p>
        </w:tc>
        <w:tc>
          <w:tcPr>
            <w:tcW w:w="2554" w:type="dxa"/>
            <w:vMerge/>
            <w:tcMar>
              <w:left w:w="57" w:type="dxa"/>
              <w:right w:w="57" w:type="dxa"/>
            </w:tcMar>
          </w:tcPr>
          <w:p w14:paraId="2D665A66" w14:textId="77777777" w:rsidR="00BF02EB" w:rsidRPr="004928D9" w:rsidRDefault="00BF02EB" w:rsidP="00427B38">
            <w:pPr>
              <w:spacing w:after="0"/>
              <w:jc w:val="center"/>
              <w:rPr>
                <w:lang w:eastAsia="zh-CN"/>
              </w:rPr>
            </w:pPr>
          </w:p>
        </w:tc>
        <w:tc>
          <w:tcPr>
            <w:tcW w:w="2554" w:type="dxa"/>
            <w:vMerge/>
            <w:tcMar>
              <w:left w:w="57" w:type="dxa"/>
              <w:right w:w="57" w:type="dxa"/>
            </w:tcMar>
            <w:hideMark/>
          </w:tcPr>
          <w:p w14:paraId="4AA6D498" w14:textId="77777777" w:rsidR="00BF02EB" w:rsidRPr="00B07334" w:rsidRDefault="00BF02EB" w:rsidP="00427B38">
            <w:pPr>
              <w:spacing w:after="0"/>
              <w:jc w:val="center"/>
              <w:rPr>
                <w:lang w:eastAsia="zh-CN"/>
              </w:rPr>
            </w:pPr>
          </w:p>
        </w:tc>
        <w:tc>
          <w:tcPr>
            <w:tcW w:w="2555" w:type="dxa"/>
            <w:vMerge/>
            <w:tcMar>
              <w:left w:w="57" w:type="dxa"/>
              <w:right w:w="57" w:type="dxa"/>
            </w:tcMar>
            <w:hideMark/>
          </w:tcPr>
          <w:p w14:paraId="7D36A761" w14:textId="77777777" w:rsidR="00BF02EB" w:rsidRPr="00B07334" w:rsidRDefault="00BF02EB" w:rsidP="00427B38">
            <w:pPr>
              <w:spacing w:after="0"/>
              <w:jc w:val="center"/>
              <w:rPr>
                <w:lang w:eastAsia="zh-CN"/>
              </w:rPr>
            </w:pPr>
          </w:p>
        </w:tc>
      </w:tr>
      <w:tr w:rsidR="00BF02EB" w:rsidRPr="00CC72F4" w14:paraId="4A278C29" w14:textId="77777777" w:rsidTr="79557799">
        <w:trPr>
          <w:trHeight w:val="586"/>
        </w:trPr>
        <w:tc>
          <w:tcPr>
            <w:tcW w:w="279" w:type="dxa"/>
            <w:tcBorders>
              <w:right w:val="single" w:sz="4" w:space="0" w:color="D9D9D9" w:themeColor="background1" w:themeShade="D9"/>
            </w:tcBorders>
            <w:shd w:val="clear" w:color="auto" w:fill="D9D9D9" w:themeFill="background1" w:themeFillShade="D9"/>
            <w:tcMar>
              <w:left w:w="57" w:type="dxa"/>
              <w:right w:w="57" w:type="dxa"/>
            </w:tcMar>
            <w:vAlign w:val="center"/>
          </w:tcPr>
          <w:p w14:paraId="49500B56" w14:textId="77777777" w:rsidR="00BF02EB" w:rsidRPr="005C4828" w:rsidRDefault="00BF02EB" w:rsidP="00427B38">
            <w:pPr>
              <w:spacing w:after="0"/>
              <w:rPr>
                <w:lang w:eastAsia="zh-CN"/>
              </w:rPr>
            </w:pPr>
          </w:p>
        </w:tc>
        <w:tc>
          <w:tcPr>
            <w:tcW w:w="1701" w:type="dxa"/>
            <w:tcBorders>
              <w:left w:val="single" w:sz="4" w:space="0" w:color="D9D9D9" w:themeColor="background1" w:themeShade="D9"/>
            </w:tcBorders>
            <w:shd w:val="clear" w:color="auto" w:fill="D9D9D9" w:themeFill="background1" w:themeFillShade="D9"/>
            <w:tcMar>
              <w:left w:w="57" w:type="dxa"/>
              <w:right w:w="57" w:type="dxa"/>
            </w:tcMar>
            <w:vAlign w:val="center"/>
          </w:tcPr>
          <w:p w14:paraId="1ECFC30D" w14:textId="77777777" w:rsidR="00BF02EB" w:rsidRPr="000B7B9A" w:rsidRDefault="00BF02EB" w:rsidP="00427B38">
            <w:pPr>
              <w:spacing w:after="0"/>
            </w:pPr>
            <w:r w:rsidRPr="000B7B9A">
              <w:rPr>
                <w:lang w:eastAsia="zh-CN"/>
              </w:rPr>
              <w:t>-</w:t>
            </w:r>
            <w:r w:rsidRPr="000B7B9A">
              <w:t xml:space="preserve"> with B-IFDMA PUSCH</w:t>
            </w:r>
          </w:p>
        </w:tc>
        <w:tc>
          <w:tcPr>
            <w:tcW w:w="2554" w:type="dxa"/>
            <w:shd w:val="clear" w:color="auto" w:fill="FFC000" w:themeFill="accent4"/>
            <w:tcMar>
              <w:left w:w="57" w:type="dxa"/>
              <w:right w:w="57" w:type="dxa"/>
            </w:tcMar>
            <w:vAlign w:val="center"/>
          </w:tcPr>
          <w:p w14:paraId="237A9747" w14:textId="77777777" w:rsidR="00BF02EB" w:rsidRPr="006C357C" w:rsidRDefault="00BF02EB" w:rsidP="00427B38">
            <w:pPr>
              <w:spacing w:after="0"/>
              <w:jc w:val="center"/>
              <w:rPr>
                <w:lang w:val="en-GB" w:eastAsia="zh-CN"/>
              </w:rPr>
            </w:pPr>
            <w:r w:rsidRPr="006C357C">
              <w:rPr>
                <w:lang w:val="en-GB" w:eastAsia="zh-CN"/>
              </w:rPr>
              <w:t xml:space="preserve">33% of REs per PRB punctured. </w:t>
            </w:r>
          </w:p>
        </w:tc>
        <w:tc>
          <w:tcPr>
            <w:tcW w:w="2554" w:type="dxa"/>
            <w:shd w:val="clear" w:color="auto" w:fill="92D050"/>
            <w:tcMar>
              <w:left w:w="57" w:type="dxa"/>
              <w:right w:w="57" w:type="dxa"/>
            </w:tcMar>
            <w:vAlign w:val="center"/>
          </w:tcPr>
          <w:p w14:paraId="310A3232" w14:textId="77777777" w:rsidR="00BF02EB" w:rsidRPr="006C357C" w:rsidRDefault="00BF02EB" w:rsidP="00427B38">
            <w:pPr>
              <w:spacing w:after="0"/>
              <w:jc w:val="center"/>
              <w:rPr>
                <w:lang w:val="en-GB" w:eastAsia="zh-CN"/>
              </w:rPr>
            </w:pPr>
            <w:r w:rsidRPr="006C357C">
              <w:rPr>
                <w:lang w:val="en-GB" w:eastAsia="zh-CN"/>
              </w:rPr>
              <w:t xml:space="preserve">0-20% of blocks punctured from remaining </w:t>
            </w:r>
            <w:r w:rsidRPr="006C357C">
              <w:rPr>
                <w:bCs/>
                <w:lang w:val="en-GB" w:eastAsia="zh-CN"/>
              </w:rPr>
              <w:t>3</w:t>
            </w:r>
            <w:r w:rsidRPr="006C357C">
              <w:rPr>
                <w:lang w:val="en-GB" w:eastAsia="zh-CN"/>
              </w:rPr>
              <w:t xml:space="preserve"> interlaces</w:t>
            </w:r>
          </w:p>
        </w:tc>
        <w:tc>
          <w:tcPr>
            <w:tcW w:w="2555" w:type="dxa"/>
            <w:shd w:val="clear" w:color="auto" w:fill="92D050"/>
            <w:tcMar>
              <w:left w:w="57" w:type="dxa"/>
              <w:right w:w="57" w:type="dxa"/>
            </w:tcMar>
            <w:vAlign w:val="center"/>
          </w:tcPr>
          <w:p w14:paraId="6F3472DD" w14:textId="77777777" w:rsidR="00BF02EB" w:rsidRPr="006C357C" w:rsidRDefault="00BF02EB" w:rsidP="00427B38">
            <w:pPr>
              <w:spacing w:after="0"/>
              <w:jc w:val="center"/>
              <w:rPr>
                <w:lang w:val="en-GB" w:eastAsia="zh-CN"/>
              </w:rPr>
            </w:pPr>
            <w:r w:rsidRPr="006C357C">
              <w:rPr>
                <w:lang w:val="en-GB" w:eastAsia="zh-CN"/>
              </w:rPr>
              <w:t>20-</w:t>
            </w:r>
            <w:r w:rsidRPr="006C357C">
              <w:rPr>
                <w:shd w:val="clear" w:color="auto" w:fill="92D050"/>
                <w:lang w:val="en-GB" w:eastAsia="zh-CN"/>
              </w:rPr>
              <w:t>30% of blocks punctured from remaining 5 interlaces</w:t>
            </w:r>
          </w:p>
        </w:tc>
      </w:tr>
    </w:tbl>
    <w:p w14:paraId="6A38CEBE" w14:textId="77777777" w:rsidR="00BF02EB" w:rsidRPr="006C357C" w:rsidRDefault="00BF02EB" w:rsidP="00BF02EB">
      <w:pPr>
        <w:spacing w:after="0"/>
        <w:rPr>
          <w:lang w:val="en-GB" w:eastAsia="zh-CN"/>
        </w:rPr>
      </w:pPr>
    </w:p>
    <w:p w14:paraId="206044AA" w14:textId="77777777" w:rsidR="00BF02EB" w:rsidRDefault="00BF02EB" w:rsidP="00BF02EB">
      <w:pPr>
        <w:pStyle w:val="ListParagraph"/>
        <w:spacing w:before="120"/>
        <w:ind w:left="0"/>
        <w:jc w:val="both"/>
        <w:rPr>
          <w:lang w:val="en-GB"/>
        </w:rPr>
      </w:pPr>
      <w:r w:rsidRPr="001F2430">
        <w:rPr>
          <w:lang w:val="en-GB"/>
        </w:rPr>
        <w:t xml:space="preserve">From the </w:t>
      </w:r>
      <w:r>
        <w:rPr>
          <w:lang w:val="en-GB"/>
        </w:rPr>
        <w:t>comparison, it can be seen that:</w:t>
      </w:r>
    </w:p>
    <w:p w14:paraId="2836E7FB" w14:textId="77777777" w:rsidR="00BF02EB" w:rsidRDefault="00BF02EB" w:rsidP="00BF02EB">
      <w:pPr>
        <w:pStyle w:val="ListParagraph"/>
        <w:numPr>
          <w:ilvl w:val="0"/>
          <w:numId w:val="46"/>
        </w:numPr>
        <w:spacing w:after="0" w:line="240" w:lineRule="auto"/>
        <w:jc w:val="both"/>
        <w:rPr>
          <w:lang w:val="en-GB"/>
        </w:rPr>
      </w:pPr>
      <w:r>
        <w:rPr>
          <w:lang w:val="en-GB"/>
        </w:rPr>
        <w:t xml:space="preserve">Non-uniform PRB-based interlace PRACH suffers from low number of available PRACH preambles. This present a significant challenge for reliable PRACH detection, as with too close reuse of preambles, the preambles transmitted to a nearby cell can cause false detections. The challenge is </w:t>
      </w:r>
      <w:r>
        <w:rPr>
          <w:lang w:val="en-GB"/>
        </w:rPr>
        <w:lastRenderedPageBreak/>
        <w:t>severe as NR-U design should support also non-coordinated, partially overlapping NR-U deployments by different operators. The challenge is present also with IFDM option, although less severe as the capacity is almost aligned with the number of NR DMRS sequence groups.</w:t>
      </w:r>
    </w:p>
    <w:p w14:paraId="5D6E40D4" w14:textId="77777777" w:rsidR="00BF02EB" w:rsidRDefault="00BF02EB" w:rsidP="00BF02EB">
      <w:pPr>
        <w:pStyle w:val="ListParagraph"/>
        <w:numPr>
          <w:ilvl w:val="0"/>
          <w:numId w:val="46"/>
        </w:numPr>
        <w:spacing w:after="0" w:line="240" w:lineRule="auto"/>
        <w:jc w:val="both"/>
        <w:rPr>
          <w:lang w:val="en-GB"/>
        </w:rPr>
      </w:pPr>
      <w:r>
        <w:rPr>
          <w:lang w:val="en-GB"/>
        </w:rPr>
        <w:t>Non-uniform PRB-based interlace PRACH have also high overhead – twice the overhead of frequency continuous Rel15 PRACH.</w:t>
      </w:r>
    </w:p>
    <w:p w14:paraId="69B9EB24" w14:textId="77777777" w:rsidR="00BF02EB" w:rsidRDefault="00BF02EB" w:rsidP="00BF02EB">
      <w:pPr>
        <w:pStyle w:val="ListParagraph"/>
        <w:numPr>
          <w:ilvl w:val="0"/>
          <w:numId w:val="46"/>
        </w:numPr>
        <w:spacing w:after="0" w:line="240" w:lineRule="auto"/>
        <w:jc w:val="both"/>
        <w:rPr>
          <w:lang w:val="en-GB"/>
        </w:rPr>
      </w:pPr>
      <w:r w:rsidRPr="003E7F61">
        <w:rPr>
          <w:lang w:val="en-GB"/>
        </w:rPr>
        <w:t>The frequency continuous PRACH (in gNB acquired COT) has lower maximum Tx power than the other alternatives. Obviously, the maximum path loss of PRACH needs to be reasonably aligned with other NR-U channels, and we address this aspect in the following paragraphs</w:t>
      </w:r>
      <w:r>
        <w:rPr>
          <w:lang w:val="en-GB"/>
        </w:rPr>
        <w:t xml:space="preserve">. Further, if necessary, the lower Tx power can be compensated for with longer PRACH duration – especially as the frequency continuous PRACH occupies only half of PRBs of PRB-based interlace PRACH. </w:t>
      </w:r>
    </w:p>
    <w:p w14:paraId="1C7EB406" w14:textId="77777777" w:rsidR="00BF02EB" w:rsidRPr="00564EAF" w:rsidRDefault="00BF02EB" w:rsidP="00BF02EB">
      <w:pPr>
        <w:pStyle w:val="ListParagraph"/>
        <w:numPr>
          <w:ilvl w:val="0"/>
          <w:numId w:val="46"/>
        </w:numPr>
        <w:spacing w:after="120" w:line="240" w:lineRule="auto"/>
        <w:ind w:left="816" w:hanging="357"/>
        <w:jc w:val="both"/>
        <w:rPr>
          <w:szCs w:val="20"/>
          <w:lang w:val="en-GB"/>
        </w:rPr>
      </w:pPr>
      <w:r w:rsidRPr="004E4414">
        <w:rPr>
          <w:szCs w:val="20"/>
          <w:lang w:val="en-GB"/>
        </w:rPr>
        <w:t xml:space="preserve">When considering multiplexing with PUSCH, it can be noted that all proposals lead to PUSCH puncturing </w:t>
      </w:r>
      <w:r>
        <w:rPr>
          <w:szCs w:val="20"/>
          <w:lang w:val="en-GB"/>
        </w:rPr>
        <w:t xml:space="preserve">-  </w:t>
      </w:r>
      <w:r w:rsidRPr="004E4414">
        <w:rPr>
          <w:szCs w:val="20"/>
          <w:lang w:val="en-GB"/>
        </w:rPr>
        <w:t xml:space="preserve">except frequency continuous PRACH in case of continuous PUSCH allocation. </w:t>
      </w:r>
      <w:r>
        <w:rPr>
          <w:lang w:val="en-GB"/>
        </w:rPr>
        <w:t xml:space="preserve">Non-uniform PRB-based interlace PRACH </w:t>
      </w:r>
      <w:r w:rsidRPr="004E4414">
        <w:rPr>
          <w:szCs w:val="20"/>
          <w:lang w:val="en-GB"/>
        </w:rPr>
        <w:t>puncture</w:t>
      </w:r>
      <w:r>
        <w:rPr>
          <w:szCs w:val="20"/>
          <w:lang w:val="en-GB"/>
        </w:rPr>
        <w:t>s</w:t>
      </w:r>
      <w:r w:rsidRPr="004E4414">
        <w:rPr>
          <w:szCs w:val="20"/>
          <w:lang w:val="en-GB"/>
        </w:rPr>
        <w:t xml:space="preserve"> both continuous PUSCH and </w:t>
      </w:r>
      <w:r>
        <w:rPr>
          <w:szCs w:val="20"/>
          <w:lang w:val="en-GB"/>
        </w:rPr>
        <w:t>interlaced</w:t>
      </w:r>
      <w:r w:rsidRPr="004E4414">
        <w:rPr>
          <w:szCs w:val="20"/>
          <w:lang w:val="en-GB"/>
        </w:rPr>
        <w:t xml:space="preserve"> PUSCH. IFDM PRACH on other hand punctures resources on every PRB.   </w:t>
      </w:r>
    </w:p>
    <w:p w14:paraId="43CD0BE4" w14:textId="77777777" w:rsidR="00BF02EB" w:rsidRPr="006C357C" w:rsidRDefault="00BF02EB" w:rsidP="00BF02EB">
      <w:pPr>
        <w:spacing w:after="0"/>
        <w:jc w:val="both"/>
        <w:rPr>
          <w:lang w:val="en-GB"/>
        </w:rPr>
      </w:pPr>
      <w:r w:rsidRPr="006C357C">
        <w:rPr>
          <w:lang w:val="en-GB" w:eastAsia="zh-CN"/>
        </w:rPr>
        <w:t>It is also worth to consider the supported cell range. In above comparison</w:t>
      </w:r>
      <w:r w:rsidRPr="006C357C">
        <w:rPr>
          <w:lang w:val="en-GB"/>
        </w:rPr>
        <w:t xml:space="preserve">, 115 m cell range corresponding to 200 m ISD is just an example, and somewhat larger cell ranges may be supported. What happens to PRACH capacity if the ISD is increased e.g. to 400 m? </w:t>
      </w:r>
    </w:p>
    <w:p w14:paraId="2C4E0F22" w14:textId="77777777" w:rsidR="00BF02EB" w:rsidRPr="004E4414" w:rsidRDefault="00BF02EB" w:rsidP="00BF02EB">
      <w:pPr>
        <w:pStyle w:val="ListParagraph"/>
        <w:numPr>
          <w:ilvl w:val="0"/>
          <w:numId w:val="45"/>
        </w:numPr>
        <w:spacing w:after="0" w:line="240" w:lineRule="auto"/>
        <w:jc w:val="both"/>
        <w:rPr>
          <w:b/>
          <w:szCs w:val="20"/>
          <w:lang w:val="en-GB"/>
        </w:rPr>
      </w:pPr>
      <w:r w:rsidRPr="004E4414">
        <w:rPr>
          <w:b/>
          <w:szCs w:val="20"/>
          <w:lang w:val="en-GB"/>
        </w:rPr>
        <w:t xml:space="preserve">IFDM: </w:t>
      </w:r>
      <w:r w:rsidRPr="004E4414">
        <w:rPr>
          <w:szCs w:val="20"/>
          <w:lang w:val="en-GB"/>
        </w:rPr>
        <w:t xml:space="preserve">cyclic shift multiplexing is reduced from 3 to 2, reducing the PRACH capacity. Correspondingly, the number of supported cells is reduced to 18, emphasising the challenge of limited PRACH capacity.   </w:t>
      </w:r>
    </w:p>
    <w:p w14:paraId="49A75501" w14:textId="77777777" w:rsidR="00BF02EB" w:rsidRPr="004E4414" w:rsidRDefault="00BF02EB" w:rsidP="00BF02EB">
      <w:pPr>
        <w:pStyle w:val="ListParagraph"/>
        <w:numPr>
          <w:ilvl w:val="0"/>
          <w:numId w:val="45"/>
        </w:numPr>
        <w:spacing w:after="0" w:line="240" w:lineRule="auto"/>
        <w:jc w:val="both"/>
        <w:rPr>
          <w:szCs w:val="20"/>
          <w:lang w:val="en-GB"/>
        </w:rPr>
      </w:pPr>
      <w:r w:rsidRPr="00F46841">
        <w:rPr>
          <w:b/>
          <w:lang w:val="en-GB"/>
        </w:rPr>
        <w:t>PRB-based interlace</w:t>
      </w:r>
      <w:r w:rsidRPr="000A00E7">
        <w:rPr>
          <w:b/>
          <w:szCs w:val="20"/>
          <w:lang w:val="en-GB"/>
        </w:rPr>
        <w:t>:</w:t>
      </w:r>
      <w:r w:rsidRPr="004E4414">
        <w:rPr>
          <w:b/>
          <w:szCs w:val="20"/>
          <w:lang w:val="en-GB"/>
        </w:rPr>
        <w:t xml:space="preserve"> </w:t>
      </w:r>
      <w:r w:rsidRPr="004E4414">
        <w:rPr>
          <w:szCs w:val="20"/>
          <w:lang w:val="en-GB"/>
        </w:rPr>
        <w:t>not affected.</w:t>
      </w:r>
    </w:p>
    <w:p w14:paraId="3374F668" w14:textId="77777777" w:rsidR="00BF02EB" w:rsidRPr="00564EAF" w:rsidRDefault="00BF02EB" w:rsidP="00BF02EB">
      <w:pPr>
        <w:pStyle w:val="ListParagraph"/>
        <w:numPr>
          <w:ilvl w:val="0"/>
          <w:numId w:val="45"/>
        </w:numPr>
        <w:spacing w:after="180" w:line="240" w:lineRule="auto"/>
        <w:jc w:val="both"/>
        <w:rPr>
          <w:szCs w:val="20"/>
          <w:lang w:val="en-GB"/>
        </w:rPr>
      </w:pPr>
      <w:r w:rsidRPr="004E4414">
        <w:rPr>
          <w:b/>
          <w:szCs w:val="20"/>
          <w:lang w:val="en-GB"/>
        </w:rPr>
        <w:t xml:space="preserve">Frequency continuous PRACH: </w:t>
      </w:r>
      <w:r w:rsidRPr="004E4414">
        <w:rPr>
          <w:szCs w:val="20"/>
          <w:lang w:val="en-GB"/>
        </w:rPr>
        <w:t xml:space="preserve">The cyclic shift multiplexing is reduced to 11 preambles. However, there remains enough PRACH capacity corresponding up to 92 cells.  </w:t>
      </w:r>
    </w:p>
    <w:p w14:paraId="291DD4F7" w14:textId="6653A156" w:rsidR="00BF02EB" w:rsidRPr="006C357C" w:rsidRDefault="00BF02EB" w:rsidP="00BF02EB">
      <w:pPr>
        <w:jc w:val="both"/>
        <w:rPr>
          <w:i/>
          <w:iCs/>
          <w:lang w:val="en-GB" w:eastAsia="zh-CN"/>
        </w:rPr>
      </w:pPr>
      <w:r w:rsidRPr="006C357C">
        <w:rPr>
          <w:b/>
          <w:bCs/>
          <w:i/>
          <w:iCs/>
          <w:lang w:val="en-GB" w:eastAsia="zh-CN"/>
        </w:rPr>
        <w:t xml:space="preserve">Observation </w:t>
      </w:r>
      <w:r w:rsidR="00CB4855">
        <w:rPr>
          <w:b/>
          <w:bCs/>
          <w:i/>
          <w:iCs/>
          <w:lang w:val="en-GB" w:eastAsia="zh-CN"/>
        </w:rPr>
        <w:t>6</w:t>
      </w:r>
      <w:r w:rsidRPr="006C357C">
        <w:rPr>
          <w:b/>
          <w:bCs/>
          <w:i/>
          <w:iCs/>
          <w:lang w:val="en-GB" w:eastAsia="zh-CN"/>
        </w:rPr>
        <w:t xml:space="preserve">: </w:t>
      </w:r>
      <w:r w:rsidRPr="006C357C">
        <w:rPr>
          <w:bCs/>
          <w:i/>
          <w:iCs/>
          <w:lang w:val="en-GB" w:eastAsia="zh-CN"/>
        </w:rPr>
        <w:t>Non-uniform PRB-based interlace PRACH</w:t>
      </w:r>
      <w:r w:rsidRPr="006C357C">
        <w:rPr>
          <w:i/>
          <w:iCs/>
          <w:lang w:val="en-GB" w:eastAsia="zh-CN"/>
        </w:rPr>
        <w:t xml:space="preserve"> supports insufficient number of PRACH preambles and occupy a high number of PRBs.</w:t>
      </w:r>
    </w:p>
    <w:p w14:paraId="787FD1C2" w14:textId="2C32415A" w:rsidR="00BF02EB" w:rsidRPr="006C357C" w:rsidRDefault="00BF02EB" w:rsidP="00BF02EB">
      <w:pPr>
        <w:spacing w:after="240"/>
        <w:jc w:val="both"/>
        <w:rPr>
          <w:iCs/>
          <w:lang w:val="en-GB" w:eastAsia="zh-CN"/>
        </w:rPr>
      </w:pPr>
      <w:r w:rsidRPr="006C357C">
        <w:rPr>
          <w:iCs/>
          <w:lang w:val="en-GB" w:eastAsia="zh-CN"/>
        </w:rPr>
        <w:t xml:space="preserve">In </w:t>
      </w:r>
      <w:r w:rsidR="005B3E06">
        <w:rPr>
          <w:iCs/>
          <w:lang w:val="en-GB" w:eastAsia="zh-CN"/>
        </w:rPr>
        <w:t>Appendix C,</w:t>
      </w:r>
      <w:r w:rsidRPr="006C357C">
        <w:rPr>
          <w:iCs/>
          <w:lang w:val="en-GB" w:eastAsia="zh-CN"/>
        </w:rPr>
        <w:t xml:space="preserve"> we provide link budget analysis for the NR-PSS/SSS, NR-PBCH, and NR PRACH formats A1 (targeted to small cells) and A2 that are contiguous in frequency. Based on the analysis, </w:t>
      </w:r>
      <w:r w:rsidR="00C674D2">
        <w:rPr>
          <w:iCs/>
          <w:lang w:val="en-GB" w:eastAsia="zh-CN"/>
        </w:rPr>
        <w:fldChar w:fldCharType="begin"/>
      </w:r>
      <w:r w:rsidR="00C674D2">
        <w:rPr>
          <w:iCs/>
          <w:lang w:val="en-GB" w:eastAsia="zh-CN"/>
        </w:rPr>
        <w:instrText xml:space="preserve"> REF _Ref534971932 \h </w:instrText>
      </w:r>
      <w:r w:rsidR="00C674D2">
        <w:rPr>
          <w:iCs/>
          <w:lang w:val="en-GB" w:eastAsia="zh-CN"/>
        </w:rPr>
      </w:r>
      <w:r w:rsidR="00C674D2">
        <w:rPr>
          <w:iCs/>
          <w:lang w:val="en-GB" w:eastAsia="zh-CN"/>
        </w:rPr>
        <w:fldChar w:fldCharType="separate"/>
      </w:r>
      <w:r w:rsidR="00C674D2" w:rsidRPr="00CC72F4">
        <w:rPr>
          <w:lang w:val="en-GB"/>
        </w:rPr>
        <w:t xml:space="preserve">Table </w:t>
      </w:r>
      <w:r w:rsidR="00C674D2" w:rsidRPr="00CC72F4">
        <w:rPr>
          <w:noProof/>
          <w:lang w:val="en-GB"/>
        </w:rPr>
        <w:t>2</w:t>
      </w:r>
      <w:r w:rsidR="00C674D2">
        <w:rPr>
          <w:iCs/>
          <w:lang w:val="en-GB" w:eastAsia="zh-CN"/>
        </w:rPr>
        <w:fldChar w:fldCharType="end"/>
      </w:r>
      <w:r w:rsidR="00C674D2">
        <w:rPr>
          <w:iCs/>
          <w:lang w:val="en-GB" w:eastAsia="zh-CN"/>
        </w:rPr>
        <w:t xml:space="preserve"> </w:t>
      </w:r>
      <w:r w:rsidRPr="006C357C">
        <w:rPr>
          <w:iCs/>
          <w:lang w:val="en-GB" w:eastAsia="zh-CN"/>
        </w:rPr>
        <w:t>provides the comparison of the MCLs for NR PRACH format A1 and A2 against NR-PSS/NR-SSS and NR-PBCH for 15 and 30 kHz SCSs. In the table, 13 dBm and 16 dBm Tx power are assumed for NR PRACH with 15 kHz and 30 kHz SCS, respectively. These correspond to 10 dBm/MHz PSD constraint. It can be observed</w:t>
      </w:r>
      <w:r w:rsidRPr="006C357C">
        <w:rPr>
          <w:lang w:val="en-GB"/>
        </w:rPr>
        <w:t xml:space="preserve"> that NR-PSS/NR-SSS and NR-PBCH in NR-U are having roughly 8-9 dB and 11-12 dB worse MCL than PRACH format A1 and A2, respectively. Hence, frequency continuous PRACH format provides sufficient coverage for NR-U even with the constrained Tx power. Additionally, the coverage can be improved, if necessary, simply by increasing the PRACH duration.</w:t>
      </w:r>
    </w:p>
    <w:p w14:paraId="5A9EEAFF" w14:textId="1F01F70F" w:rsidR="00BF02EB" w:rsidRPr="0042697B" w:rsidRDefault="00BF02EB" w:rsidP="00BF02EB">
      <w:pPr>
        <w:pStyle w:val="Caption"/>
        <w:jc w:val="center"/>
        <w:rPr>
          <w:lang w:val="en-US"/>
        </w:rPr>
      </w:pPr>
      <w:bookmarkStart w:id="11" w:name="_Ref534971932"/>
      <w:r>
        <w:t xml:space="preserve">Table </w:t>
      </w:r>
      <w:r w:rsidR="006844A8">
        <w:fldChar w:fldCharType="begin"/>
      </w:r>
      <w:r w:rsidR="006844A8">
        <w:instrText xml:space="preserve"> SEQ Table \* ARABIC </w:instrText>
      </w:r>
      <w:r w:rsidR="006844A8">
        <w:fldChar w:fldCharType="separate"/>
      </w:r>
      <w:r w:rsidR="008A3B79">
        <w:rPr>
          <w:noProof/>
        </w:rPr>
        <w:t>2</w:t>
      </w:r>
      <w:r w:rsidR="006844A8">
        <w:rPr>
          <w:noProof/>
        </w:rPr>
        <w:fldChar w:fldCharType="end"/>
      </w:r>
      <w:bookmarkEnd w:id="11"/>
      <w:r>
        <w:rPr>
          <w:noProof/>
        </w:rPr>
        <w:t>.</w:t>
      </w:r>
      <w:r w:rsidRPr="0042697B">
        <w:rPr>
          <w:lang w:val="en-US"/>
        </w:rPr>
        <w:t xml:space="preserve"> </w:t>
      </w:r>
      <w:r>
        <w:rPr>
          <w:lang w:val="en-US"/>
        </w:rPr>
        <w:t>MCLs</w:t>
      </w:r>
      <w:r w:rsidRPr="0042697B">
        <w:rPr>
          <w:lang w:val="en-US"/>
        </w:rPr>
        <w:t xml:space="preserve"> [dB]</w:t>
      </w:r>
      <w:r>
        <w:rPr>
          <w:lang w:val="en-US"/>
        </w:rPr>
        <w:t xml:space="preserve"> for the joint NR-PSS/NR-SSS detection, NR-PBCH detection and PRACH formats A1 and A2. In parenthesis the difference in MCL compared to PRACH format A1 is shown.</w:t>
      </w:r>
    </w:p>
    <w:tbl>
      <w:tblPr>
        <w:tblStyle w:val="TableGrid"/>
        <w:tblW w:w="0" w:type="auto"/>
        <w:jc w:val="center"/>
        <w:tblLook w:val="04A0" w:firstRow="1" w:lastRow="0" w:firstColumn="1" w:lastColumn="0" w:noHBand="0" w:noVBand="1"/>
      </w:tblPr>
      <w:tblGrid>
        <w:gridCol w:w="2407"/>
        <w:gridCol w:w="2407"/>
        <w:gridCol w:w="2407"/>
      </w:tblGrid>
      <w:tr w:rsidR="00BF02EB" w14:paraId="0FA62C1E" w14:textId="77777777" w:rsidTr="00427B38">
        <w:trPr>
          <w:jc w:val="center"/>
        </w:trPr>
        <w:tc>
          <w:tcPr>
            <w:tcW w:w="2407" w:type="dxa"/>
            <w:shd w:val="clear" w:color="auto" w:fill="A6A6A6" w:themeFill="background1" w:themeFillShade="A6"/>
          </w:tcPr>
          <w:p w14:paraId="1DAA2BA7" w14:textId="77777777" w:rsidR="00BF02EB" w:rsidRPr="00CC72F4" w:rsidRDefault="00BF02EB" w:rsidP="00427B38">
            <w:pPr>
              <w:jc w:val="both"/>
              <w:rPr>
                <w:lang w:val="en-GB"/>
              </w:rPr>
            </w:pPr>
          </w:p>
        </w:tc>
        <w:tc>
          <w:tcPr>
            <w:tcW w:w="2407" w:type="dxa"/>
            <w:shd w:val="clear" w:color="auto" w:fill="A6A6A6" w:themeFill="background1" w:themeFillShade="A6"/>
          </w:tcPr>
          <w:p w14:paraId="2459788A" w14:textId="77777777" w:rsidR="00BF02EB" w:rsidRPr="00E04FF4" w:rsidRDefault="00BF02EB" w:rsidP="00427B38">
            <w:pPr>
              <w:jc w:val="center"/>
              <w:rPr>
                <w:b/>
              </w:rPr>
            </w:pPr>
            <w:r w:rsidRPr="00E04FF4">
              <w:rPr>
                <w:b/>
              </w:rPr>
              <w:t>15 kHz SCS</w:t>
            </w:r>
          </w:p>
        </w:tc>
        <w:tc>
          <w:tcPr>
            <w:tcW w:w="2407" w:type="dxa"/>
            <w:shd w:val="clear" w:color="auto" w:fill="A6A6A6" w:themeFill="background1" w:themeFillShade="A6"/>
          </w:tcPr>
          <w:p w14:paraId="17721BEE" w14:textId="77777777" w:rsidR="00BF02EB" w:rsidRPr="00E04FF4" w:rsidRDefault="00BF02EB" w:rsidP="00427B38">
            <w:pPr>
              <w:jc w:val="center"/>
              <w:rPr>
                <w:b/>
              </w:rPr>
            </w:pPr>
            <w:r w:rsidRPr="00E04FF4">
              <w:rPr>
                <w:b/>
              </w:rPr>
              <w:t>30 kHz SCS</w:t>
            </w:r>
          </w:p>
        </w:tc>
      </w:tr>
      <w:tr w:rsidR="00BF02EB" w14:paraId="10300D52" w14:textId="77777777" w:rsidTr="00427B38">
        <w:trPr>
          <w:jc w:val="center"/>
        </w:trPr>
        <w:tc>
          <w:tcPr>
            <w:tcW w:w="2407" w:type="dxa"/>
          </w:tcPr>
          <w:p w14:paraId="74F72647" w14:textId="77777777" w:rsidR="00BF02EB" w:rsidRDefault="00BF02EB" w:rsidP="00427B38">
            <w:pPr>
              <w:jc w:val="both"/>
            </w:pPr>
            <w:r>
              <w:t>NR-PSS/NR-SSS</w:t>
            </w:r>
          </w:p>
        </w:tc>
        <w:tc>
          <w:tcPr>
            <w:tcW w:w="2407" w:type="dxa"/>
          </w:tcPr>
          <w:p w14:paraId="48847884" w14:textId="77777777" w:rsidR="00BF02EB" w:rsidRDefault="00BF02EB" w:rsidP="00427B38">
            <w:pPr>
              <w:jc w:val="center"/>
            </w:pPr>
            <w:r>
              <w:t>115 dB (-9.0)</w:t>
            </w:r>
          </w:p>
        </w:tc>
        <w:tc>
          <w:tcPr>
            <w:tcW w:w="2407" w:type="dxa"/>
          </w:tcPr>
          <w:p w14:paraId="1D102A36" w14:textId="77777777" w:rsidR="00BF02EB" w:rsidRDefault="00BF02EB" w:rsidP="00427B38">
            <w:pPr>
              <w:jc w:val="center"/>
            </w:pPr>
            <w:r>
              <w:t>N/A</w:t>
            </w:r>
          </w:p>
        </w:tc>
      </w:tr>
      <w:tr w:rsidR="00BF02EB" w14:paraId="2FB62D66" w14:textId="77777777" w:rsidTr="00427B38">
        <w:trPr>
          <w:jc w:val="center"/>
        </w:trPr>
        <w:tc>
          <w:tcPr>
            <w:tcW w:w="2407" w:type="dxa"/>
          </w:tcPr>
          <w:p w14:paraId="1E7BC301" w14:textId="77777777" w:rsidR="00BF02EB" w:rsidRDefault="00BF02EB" w:rsidP="00427B38">
            <w:pPr>
              <w:jc w:val="both"/>
            </w:pPr>
            <w:r>
              <w:t>NR-PBCH</w:t>
            </w:r>
          </w:p>
        </w:tc>
        <w:tc>
          <w:tcPr>
            <w:tcW w:w="2407" w:type="dxa"/>
          </w:tcPr>
          <w:p w14:paraId="0CF4CA65" w14:textId="77777777" w:rsidR="00BF02EB" w:rsidRDefault="00BF02EB" w:rsidP="00427B38">
            <w:pPr>
              <w:jc w:val="center"/>
            </w:pPr>
            <w:r>
              <w:t>116 dB (-8.0)</w:t>
            </w:r>
          </w:p>
        </w:tc>
        <w:tc>
          <w:tcPr>
            <w:tcW w:w="2407" w:type="dxa"/>
          </w:tcPr>
          <w:p w14:paraId="26052DAE" w14:textId="77777777" w:rsidR="00BF02EB" w:rsidRDefault="00BF02EB" w:rsidP="00427B38">
            <w:pPr>
              <w:jc w:val="center"/>
            </w:pPr>
            <w:r>
              <w:t>117 dB (-8.6)</w:t>
            </w:r>
          </w:p>
        </w:tc>
      </w:tr>
      <w:tr w:rsidR="00BF02EB" w14:paraId="65BDF1E9" w14:textId="77777777" w:rsidTr="00427B38">
        <w:trPr>
          <w:jc w:val="center"/>
        </w:trPr>
        <w:tc>
          <w:tcPr>
            <w:tcW w:w="2407" w:type="dxa"/>
          </w:tcPr>
          <w:p w14:paraId="7AF87CF0" w14:textId="77777777" w:rsidR="00BF02EB" w:rsidRDefault="00BF02EB" w:rsidP="00427B38">
            <w:pPr>
              <w:jc w:val="both"/>
            </w:pPr>
            <w:r>
              <w:t>NR PRACH format A1</w:t>
            </w:r>
          </w:p>
        </w:tc>
        <w:tc>
          <w:tcPr>
            <w:tcW w:w="2407" w:type="dxa"/>
          </w:tcPr>
          <w:p w14:paraId="29DE100E" w14:textId="77777777" w:rsidR="00BF02EB" w:rsidRDefault="00BF02EB" w:rsidP="00427B38">
            <w:pPr>
              <w:jc w:val="center"/>
            </w:pPr>
            <w:r>
              <w:t>124 dB(0.0)</w:t>
            </w:r>
          </w:p>
        </w:tc>
        <w:tc>
          <w:tcPr>
            <w:tcW w:w="2407" w:type="dxa"/>
          </w:tcPr>
          <w:p w14:paraId="471AAF25" w14:textId="77777777" w:rsidR="00BF02EB" w:rsidRDefault="00BF02EB" w:rsidP="00427B38">
            <w:pPr>
              <w:jc w:val="center"/>
            </w:pPr>
            <w:r>
              <w:t>125.6 dB(0.0)</w:t>
            </w:r>
          </w:p>
        </w:tc>
      </w:tr>
      <w:tr w:rsidR="00BF02EB" w14:paraId="58E9771D" w14:textId="77777777" w:rsidTr="00427B38">
        <w:trPr>
          <w:jc w:val="center"/>
        </w:trPr>
        <w:tc>
          <w:tcPr>
            <w:tcW w:w="2407" w:type="dxa"/>
          </w:tcPr>
          <w:p w14:paraId="42F65ED2" w14:textId="77777777" w:rsidR="00BF02EB" w:rsidRDefault="00BF02EB" w:rsidP="00427B38">
            <w:pPr>
              <w:jc w:val="both"/>
            </w:pPr>
            <w:r>
              <w:t>NR PRACH format A2</w:t>
            </w:r>
          </w:p>
        </w:tc>
        <w:tc>
          <w:tcPr>
            <w:tcW w:w="2407" w:type="dxa"/>
          </w:tcPr>
          <w:p w14:paraId="00A07CB4" w14:textId="77777777" w:rsidR="00BF02EB" w:rsidRDefault="00BF02EB" w:rsidP="00427B38">
            <w:pPr>
              <w:jc w:val="center"/>
            </w:pPr>
            <w:r>
              <w:t>126.8 dB (+2.8)</w:t>
            </w:r>
          </w:p>
        </w:tc>
        <w:tc>
          <w:tcPr>
            <w:tcW w:w="2407" w:type="dxa"/>
          </w:tcPr>
          <w:p w14:paraId="27DCB3C6" w14:textId="77777777" w:rsidR="00BF02EB" w:rsidRDefault="00BF02EB" w:rsidP="00427B38">
            <w:pPr>
              <w:jc w:val="center"/>
            </w:pPr>
            <w:r>
              <w:t>127.6 dB (+2.0)</w:t>
            </w:r>
          </w:p>
        </w:tc>
      </w:tr>
    </w:tbl>
    <w:p w14:paraId="0F8B841E" w14:textId="3867BECF" w:rsidR="00BF02EB" w:rsidRPr="006C357C" w:rsidRDefault="00BF02EB" w:rsidP="00BF02EB">
      <w:pPr>
        <w:spacing w:before="240"/>
        <w:jc w:val="both"/>
        <w:rPr>
          <w:i/>
          <w:iCs/>
          <w:lang w:val="en-GB" w:eastAsia="zh-CN"/>
        </w:rPr>
      </w:pPr>
      <w:r w:rsidRPr="006C357C">
        <w:rPr>
          <w:b/>
          <w:i/>
          <w:iCs/>
          <w:lang w:val="en-GB" w:eastAsia="zh-CN"/>
        </w:rPr>
        <w:t xml:space="preserve">Observation </w:t>
      </w:r>
      <w:r w:rsidR="00CB4855">
        <w:rPr>
          <w:b/>
          <w:i/>
          <w:iCs/>
          <w:lang w:val="en-GB" w:eastAsia="zh-CN"/>
        </w:rPr>
        <w:t>7</w:t>
      </w:r>
      <w:r w:rsidRPr="006C357C">
        <w:rPr>
          <w:b/>
          <w:i/>
          <w:iCs/>
          <w:lang w:val="en-GB" w:eastAsia="zh-CN"/>
        </w:rPr>
        <w:t>:</w:t>
      </w:r>
      <w:r w:rsidRPr="006C357C">
        <w:rPr>
          <w:i/>
          <w:iCs/>
          <w:lang w:val="en-GB" w:eastAsia="zh-CN"/>
        </w:rPr>
        <w:t xml:space="preserve"> DL synchronization signals and physical broadcast channel are having roughly 8-9 dB worse MCL than NR PRACH format A1. Thus, from system operation point of view lower maximum TX power with frequency continuous PRACH format is not an issue. </w:t>
      </w:r>
    </w:p>
    <w:p w14:paraId="76583655" w14:textId="77777777" w:rsidR="00BF02EB" w:rsidRPr="006C357C" w:rsidRDefault="00BF02EB" w:rsidP="00BF02EB">
      <w:pPr>
        <w:jc w:val="both"/>
        <w:rPr>
          <w:i/>
          <w:iCs/>
          <w:lang w:val="en-GB" w:eastAsia="zh-CN"/>
        </w:rPr>
      </w:pPr>
      <w:r w:rsidRPr="006C357C">
        <w:rPr>
          <w:lang w:val="en-GB"/>
        </w:rPr>
        <w:lastRenderedPageBreak/>
        <w:t xml:space="preserve">Based on discussion above, we see that frequency continuous PRACH preamble design can inherit the Rel-15 NR design, reducing the specification and implementation efforts. It supports good timing estimation accuracy and sufficient cell range. It also provides a sufficient number of PRACH preambles and reaches maximum path loss significantly larger than supported by DL synchronization and physical broadcast channel. Finally, frequency continuous PRACH multiplexes with B-IFDM PUSCH with amount of puncturing that is comparable to non-uniform PRB-based interlace PRACH and less than for IFDM PRACH preamble design. Frequency continuous PRACH multiplexes easily with continuous PUSCH allocation. In RAN1#94 </w:t>
      </w:r>
      <w:r w:rsidRPr="00D35343">
        <w:rPr>
          <w:lang w:val="en-GB"/>
        </w:rPr>
        <w:t>[4],</w:t>
      </w:r>
      <w:r w:rsidRPr="006C357C">
        <w:rPr>
          <w:lang w:val="en-GB"/>
        </w:rPr>
        <w:t xml:space="preserve"> it was agreed that it is beneficial to use contiguous resource allocation for PRACH when contiguous allocation for PUSCH and PUCCH is used. </w:t>
      </w:r>
    </w:p>
    <w:p w14:paraId="31294700" w14:textId="7F0FCAE2" w:rsidR="00BF02EB" w:rsidRPr="006C357C" w:rsidRDefault="00BF02EB" w:rsidP="00BF02EB">
      <w:pPr>
        <w:spacing w:after="0"/>
        <w:jc w:val="both"/>
        <w:rPr>
          <w:i/>
          <w:lang w:val="en-GB"/>
        </w:rPr>
      </w:pPr>
      <w:r w:rsidRPr="006C357C">
        <w:rPr>
          <w:b/>
          <w:bCs/>
          <w:i/>
          <w:iCs/>
          <w:lang w:val="en-GB" w:eastAsia="zh-CN"/>
        </w:rPr>
        <w:t xml:space="preserve">Observation </w:t>
      </w:r>
      <w:r w:rsidR="00CB4855">
        <w:rPr>
          <w:b/>
          <w:bCs/>
          <w:i/>
          <w:iCs/>
          <w:lang w:val="en-GB" w:eastAsia="zh-CN"/>
        </w:rPr>
        <w:t>8</w:t>
      </w:r>
      <w:r w:rsidRPr="006C357C">
        <w:rPr>
          <w:b/>
          <w:bCs/>
          <w:i/>
          <w:iCs/>
          <w:lang w:val="en-GB" w:eastAsia="zh-CN"/>
        </w:rPr>
        <w:t xml:space="preserve">: </w:t>
      </w:r>
      <w:r w:rsidRPr="006C357C">
        <w:rPr>
          <w:i/>
          <w:lang w:val="en-GB"/>
        </w:rPr>
        <w:t xml:space="preserve">Frequency continuous PRACH preamble design for NR-U </w:t>
      </w:r>
    </w:p>
    <w:p w14:paraId="1795A90A" w14:textId="77777777" w:rsidR="00BF02EB" w:rsidRPr="004E4414" w:rsidRDefault="00BF02EB" w:rsidP="00BF02EB">
      <w:pPr>
        <w:pStyle w:val="ListParagraph"/>
        <w:numPr>
          <w:ilvl w:val="0"/>
          <w:numId w:val="43"/>
        </w:numPr>
        <w:spacing w:after="0" w:line="240" w:lineRule="auto"/>
        <w:jc w:val="both"/>
        <w:rPr>
          <w:i/>
          <w:szCs w:val="20"/>
          <w:lang w:val="en-GB"/>
        </w:rPr>
      </w:pPr>
      <w:r w:rsidRPr="004E4414">
        <w:rPr>
          <w:i/>
          <w:szCs w:val="20"/>
          <w:lang w:val="en-GB"/>
        </w:rPr>
        <w:t>can reduce the specification and implementation efforts</w:t>
      </w:r>
    </w:p>
    <w:p w14:paraId="63829689" w14:textId="77777777" w:rsidR="00BF02EB" w:rsidRPr="004E4414" w:rsidRDefault="00BF02EB" w:rsidP="00BF02EB">
      <w:pPr>
        <w:pStyle w:val="ListParagraph"/>
        <w:numPr>
          <w:ilvl w:val="0"/>
          <w:numId w:val="43"/>
        </w:numPr>
        <w:spacing w:after="0" w:line="240" w:lineRule="auto"/>
        <w:jc w:val="both"/>
        <w:rPr>
          <w:i/>
          <w:szCs w:val="20"/>
          <w:lang w:val="en-GB"/>
        </w:rPr>
      </w:pPr>
      <w:r w:rsidRPr="004E4414">
        <w:rPr>
          <w:i/>
          <w:szCs w:val="20"/>
          <w:lang w:val="en-GB"/>
        </w:rPr>
        <w:t>multiplexes with B-IFDM PUSCH with comparable puncturing as B-IFDM with non-uniform block spacing.</w:t>
      </w:r>
    </w:p>
    <w:p w14:paraId="23D5DE90" w14:textId="77777777" w:rsidR="00BF02EB" w:rsidRPr="00564EAF" w:rsidRDefault="00BF02EB" w:rsidP="00BF02EB">
      <w:pPr>
        <w:pStyle w:val="ListParagraph"/>
        <w:numPr>
          <w:ilvl w:val="0"/>
          <w:numId w:val="43"/>
        </w:numPr>
        <w:spacing w:after="0" w:line="240" w:lineRule="auto"/>
        <w:jc w:val="both"/>
        <w:rPr>
          <w:i/>
          <w:szCs w:val="20"/>
          <w:lang w:val="en-GB"/>
        </w:rPr>
      </w:pPr>
      <w:r w:rsidRPr="004E4414">
        <w:rPr>
          <w:i/>
          <w:szCs w:val="20"/>
          <w:lang w:val="en-GB"/>
        </w:rPr>
        <w:t xml:space="preserve">supports good timing estimation accuracy, sufficient cell range, sufficient number of PRACH preambles as well as </w:t>
      </w:r>
      <w:r>
        <w:rPr>
          <w:i/>
          <w:szCs w:val="20"/>
          <w:lang w:val="en-GB"/>
        </w:rPr>
        <w:t>sufficient</w:t>
      </w:r>
      <w:r w:rsidRPr="004E4414">
        <w:rPr>
          <w:i/>
          <w:szCs w:val="20"/>
          <w:lang w:val="en-GB"/>
        </w:rPr>
        <w:t xml:space="preserve"> maximum path loss.</w:t>
      </w:r>
    </w:p>
    <w:p w14:paraId="5EC7F727" w14:textId="1BE74F71" w:rsidR="00BF02EB" w:rsidRPr="006C357C" w:rsidRDefault="00BF02EB" w:rsidP="00BF02EB">
      <w:pPr>
        <w:spacing w:before="180"/>
        <w:rPr>
          <w:rFonts w:eastAsia="Times New Roman"/>
          <w:i/>
          <w:iCs/>
          <w:lang w:val="en-GB"/>
        </w:rPr>
      </w:pPr>
      <w:r w:rsidRPr="006C357C">
        <w:rPr>
          <w:b/>
          <w:bCs/>
          <w:i/>
          <w:iCs/>
          <w:lang w:val="en-GB" w:eastAsia="zh-CN"/>
        </w:rPr>
        <w:t xml:space="preserve">Proposal </w:t>
      </w:r>
      <w:r w:rsidR="007A621C">
        <w:rPr>
          <w:b/>
          <w:bCs/>
          <w:i/>
          <w:iCs/>
          <w:lang w:val="en-GB" w:eastAsia="zh-CN"/>
        </w:rPr>
        <w:t>12</w:t>
      </w:r>
      <w:r w:rsidRPr="006C357C">
        <w:rPr>
          <w:b/>
          <w:bCs/>
          <w:i/>
          <w:iCs/>
          <w:lang w:val="en-GB" w:eastAsia="zh-CN"/>
        </w:rPr>
        <w:t xml:space="preserve">: </w:t>
      </w:r>
      <w:r w:rsidRPr="006C357C">
        <w:rPr>
          <w:i/>
          <w:iCs/>
          <w:lang w:val="en-GB" w:eastAsia="zh-CN"/>
        </w:rPr>
        <w:t xml:space="preserve">NR-U PRACH preamble </w:t>
      </w:r>
      <w:r w:rsidRPr="006C357C">
        <w:rPr>
          <w:i/>
          <w:lang w:val="en-GB"/>
        </w:rPr>
        <w:t>sequence is mapped to contiguous</w:t>
      </w:r>
      <w:r w:rsidRPr="006C357C">
        <w:rPr>
          <w:b/>
          <w:i/>
          <w:lang w:val="en-GB"/>
        </w:rPr>
        <w:t xml:space="preserve"> </w:t>
      </w:r>
      <w:r w:rsidRPr="006C357C">
        <w:rPr>
          <w:i/>
          <w:lang w:val="en-GB"/>
        </w:rPr>
        <w:t>subcarriers</w:t>
      </w:r>
      <w:r w:rsidRPr="006C357C">
        <w:rPr>
          <w:rFonts w:eastAsia="Times New Roman"/>
          <w:i/>
          <w:iCs/>
          <w:lang w:val="en-GB"/>
        </w:rPr>
        <w:t>.</w:t>
      </w:r>
    </w:p>
    <w:p w14:paraId="38617FE4" w14:textId="13DF67F6" w:rsidR="00BF02EB" w:rsidRPr="006C357C" w:rsidRDefault="00BF02EB" w:rsidP="00BF02EB">
      <w:pPr>
        <w:spacing w:after="0"/>
        <w:rPr>
          <w:i/>
          <w:iCs/>
          <w:lang w:val="en-GB" w:eastAsia="zh-CN"/>
        </w:rPr>
      </w:pPr>
      <w:r w:rsidRPr="006C357C">
        <w:rPr>
          <w:b/>
          <w:bCs/>
          <w:i/>
          <w:iCs/>
          <w:lang w:val="en-GB" w:eastAsia="zh-CN"/>
        </w:rPr>
        <w:t xml:space="preserve">Proposal </w:t>
      </w:r>
      <w:r w:rsidR="007A621C">
        <w:rPr>
          <w:b/>
          <w:bCs/>
          <w:i/>
          <w:iCs/>
          <w:lang w:val="en-GB" w:eastAsia="zh-CN"/>
        </w:rPr>
        <w:t>13</w:t>
      </w:r>
      <w:r w:rsidRPr="006C357C">
        <w:rPr>
          <w:b/>
          <w:bCs/>
          <w:i/>
          <w:iCs/>
          <w:lang w:val="en-GB" w:eastAsia="zh-CN"/>
        </w:rPr>
        <w:t xml:space="preserve">: </w:t>
      </w:r>
      <w:r w:rsidRPr="006C357C">
        <w:rPr>
          <w:i/>
          <w:iCs/>
          <w:lang w:val="en-GB" w:eastAsia="zh-CN"/>
        </w:rPr>
        <w:t>Consider PRACH preamble design that:</w:t>
      </w:r>
    </w:p>
    <w:p w14:paraId="0F7416D0" w14:textId="77777777" w:rsidR="00BF02EB" w:rsidRPr="006C357C" w:rsidRDefault="00BF02EB" w:rsidP="00BF02EB">
      <w:pPr>
        <w:spacing w:after="0"/>
        <w:ind w:firstLine="284"/>
        <w:rPr>
          <w:rFonts w:eastAsia="Times New Roman"/>
          <w:i/>
          <w:iCs/>
          <w:lang w:val="en-GB"/>
        </w:rPr>
      </w:pPr>
      <w:r w:rsidRPr="006C357C">
        <w:rPr>
          <w:i/>
          <w:iCs/>
          <w:lang w:val="en-GB" w:eastAsia="zh-CN"/>
        </w:rPr>
        <w:t xml:space="preserve">- is continuous in frequency and satisfies OCB requirement </w:t>
      </w:r>
      <w:r w:rsidRPr="006C357C">
        <w:rPr>
          <w:rFonts w:eastAsia="Times New Roman"/>
          <w:i/>
          <w:iCs/>
          <w:lang w:val="en-GB"/>
        </w:rPr>
        <w:t>when PRACH is transmitted on UE acquired COT</w:t>
      </w:r>
    </w:p>
    <w:p w14:paraId="3D02DFBD" w14:textId="3004478F" w:rsidR="00BF02EB" w:rsidRPr="006C357C" w:rsidRDefault="00BF02EB" w:rsidP="00CC72F4">
      <w:pPr>
        <w:spacing w:after="0"/>
        <w:ind w:firstLine="284"/>
        <w:rPr>
          <w:rFonts w:eastAsia="Times New Roman"/>
          <w:i/>
          <w:iCs/>
          <w:lang w:val="en-GB"/>
        </w:rPr>
      </w:pPr>
      <w:r w:rsidRPr="006C357C">
        <w:rPr>
          <w:rFonts w:eastAsia="Times New Roman"/>
          <w:i/>
          <w:iCs/>
          <w:lang w:val="en-GB"/>
        </w:rPr>
        <w:t xml:space="preserve">- is </w:t>
      </w:r>
      <w:r w:rsidRPr="006C357C">
        <w:rPr>
          <w:i/>
          <w:iCs/>
          <w:lang w:val="en-GB" w:eastAsia="zh-CN"/>
        </w:rPr>
        <w:t>continuous in frequency but does not satisfy OCB requirement or is repeated at the two sides of transmission BW</w:t>
      </w:r>
      <w:r w:rsidR="007A621C">
        <w:rPr>
          <w:i/>
          <w:iCs/>
          <w:lang w:val="en-GB" w:eastAsia="zh-CN"/>
        </w:rPr>
        <w:t xml:space="preserve"> </w:t>
      </w:r>
      <w:r w:rsidRPr="006C357C">
        <w:rPr>
          <w:rFonts w:eastAsia="Times New Roman"/>
          <w:i/>
          <w:iCs/>
          <w:lang w:val="en-GB"/>
        </w:rPr>
        <w:t>when PRACH is transmitted on the UL portion of gNB acquired shared COT.</w:t>
      </w:r>
    </w:p>
    <w:p w14:paraId="02CCFF96" w14:textId="77777777" w:rsidR="007A621C" w:rsidRDefault="007A621C" w:rsidP="00BF02EB">
      <w:pPr>
        <w:jc w:val="both"/>
        <w:rPr>
          <w:lang w:val="en-GB"/>
        </w:rPr>
      </w:pPr>
    </w:p>
    <w:p w14:paraId="40FFF544" w14:textId="4A97B79D" w:rsidR="00BF02EB" w:rsidRPr="006C357C" w:rsidRDefault="00BF02EB" w:rsidP="00BF02EB">
      <w:pPr>
        <w:jc w:val="both"/>
        <w:rPr>
          <w:lang w:val="en-GB"/>
        </w:rPr>
      </w:pPr>
      <w:r w:rsidRPr="006C357C">
        <w:rPr>
          <w:lang w:val="en-GB"/>
        </w:rPr>
        <w:t xml:space="preserve">In the following, the potential LBT blocking due to TA difference between FDM’d PUSCH and PRACH is considered. Figure 8 shows PRACH and PUSCH transmissions as well as the associated LBT processes. PRACH transmission without TA offset may be blocked by PUSCH transmission in </w:t>
      </w:r>
      <w:r w:rsidR="005E09DA">
        <w:rPr>
          <w:lang w:val="en-GB"/>
        </w:rPr>
        <w:fldChar w:fldCharType="begin"/>
      </w:r>
      <w:r w:rsidR="005E09DA">
        <w:rPr>
          <w:lang w:val="en-GB"/>
        </w:rPr>
        <w:instrText xml:space="preserve"> REF _Ref534722750 \h </w:instrText>
      </w:r>
      <w:r w:rsidR="005E09DA">
        <w:rPr>
          <w:lang w:val="en-GB"/>
        </w:rPr>
      </w:r>
      <w:r w:rsidR="005E09DA">
        <w:rPr>
          <w:lang w:val="en-GB"/>
        </w:rPr>
        <w:fldChar w:fldCharType="separate"/>
      </w:r>
      <w:r w:rsidR="005E09DA" w:rsidRPr="00CC72F4">
        <w:rPr>
          <w:lang w:val="en-GB"/>
        </w:rPr>
        <w:t xml:space="preserve">Figure </w:t>
      </w:r>
      <w:r w:rsidR="005E09DA" w:rsidRPr="00CC72F4">
        <w:rPr>
          <w:noProof/>
          <w:lang w:val="en-GB"/>
        </w:rPr>
        <w:t>7</w:t>
      </w:r>
      <w:r w:rsidR="005E09DA">
        <w:rPr>
          <w:lang w:val="en-GB"/>
        </w:rPr>
        <w:fldChar w:fldCharType="end"/>
      </w:r>
      <w:r w:rsidRPr="006C357C">
        <w:rPr>
          <w:lang w:val="en-GB"/>
        </w:rPr>
        <w:t xml:space="preserve">, since part of PUSCH with large enough TA offset leaks in the sensing window of LBT. However, as long as the timing difference between PUSCH and PRACH is less than the time reserved for Rx-Tx switching, PUSCH leakage and, correspondingly, LBT blockage does not occur. In LTE LAA, up to 5 us Rx-Tx switching time is allowed for a 9 us channel sensing slot. Ignoring possible timing errors in the PRACH and PUSCH transmissions, 5 us corresponds to 750 m two-way propagation delay. NR-U cell ranges can be expected to be significantly smaller than 750 m due to gNB Tx power and EIRP limitations. Further, if large cell ranges are necessary and otherwise feasible in some specific NR-U deployments, TDM between PRACH and PUSCH can be used. </w:t>
      </w:r>
    </w:p>
    <w:p w14:paraId="3671179B" w14:textId="396BD907" w:rsidR="00BF02EB" w:rsidRPr="006C357C" w:rsidRDefault="00BF02EB" w:rsidP="00BF02EB">
      <w:pPr>
        <w:spacing w:after="0"/>
        <w:jc w:val="both"/>
        <w:rPr>
          <w:i/>
          <w:lang w:val="en-GB"/>
        </w:rPr>
      </w:pPr>
      <w:r w:rsidRPr="006C357C">
        <w:rPr>
          <w:b/>
          <w:bCs/>
          <w:i/>
          <w:iCs/>
          <w:lang w:val="en-GB" w:eastAsia="zh-CN"/>
        </w:rPr>
        <w:t xml:space="preserve">Observation </w:t>
      </w:r>
      <w:r w:rsidR="00CB4855">
        <w:rPr>
          <w:b/>
          <w:bCs/>
          <w:i/>
          <w:iCs/>
          <w:lang w:val="en-GB" w:eastAsia="zh-CN"/>
        </w:rPr>
        <w:t>9</w:t>
      </w:r>
      <w:r w:rsidRPr="006C357C">
        <w:rPr>
          <w:b/>
          <w:bCs/>
          <w:i/>
          <w:iCs/>
          <w:lang w:val="en-GB" w:eastAsia="zh-CN"/>
        </w:rPr>
        <w:t xml:space="preserve">: </w:t>
      </w:r>
      <w:r w:rsidRPr="006C357C">
        <w:rPr>
          <w:i/>
          <w:lang w:val="en-GB"/>
        </w:rPr>
        <w:t xml:space="preserve">LBT blocking due to TA difference between frequency multiplexed PUSCH, PUCCH, and PRACH is not expected in small cell deployments. </w:t>
      </w:r>
    </w:p>
    <w:p w14:paraId="2BA37059" w14:textId="77777777" w:rsidR="00BF02EB" w:rsidRPr="006C357C" w:rsidRDefault="00BF02EB" w:rsidP="00BF02EB">
      <w:pPr>
        <w:spacing w:after="0"/>
        <w:jc w:val="both"/>
        <w:rPr>
          <w:lang w:val="en-GB"/>
        </w:rPr>
      </w:pPr>
      <w:r w:rsidRPr="006C357C">
        <w:rPr>
          <w:lang w:val="en-GB"/>
        </w:rPr>
        <w:t xml:space="preserve">        </w:t>
      </w:r>
    </w:p>
    <w:p w14:paraId="3819D468" w14:textId="77777777" w:rsidR="00BF02EB" w:rsidRDefault="00BF02EB" w:rsidP="00BF02EB">
      <w:pPr>
        <w:spacing w:after="0"/>
        <w:jc w:val="center"/>
        <w:rPr>
          <w:rFonts w:ascii="FuturaA Bk BT" w:hAnsi="FuturaA Bk BT"/>
          <w:iCs/>
          <w:color w:val="000000"/>
          <w:lang w:eastAsia="zh-CN"/>
        </w:rPr>
      </w:pPr>
      <w:r>
        <w:rPr>
          <w:rFonts w:ascii="FuturaA Bk BT" w:hAnsi="FuturaA Bk BT"/>
          <w:iCs/>
          <w:color w:val="000000"/>
          <w:lang w:eastAsia="zh-CN"/>
        </w:rPr>
        <w:object w:dxaOrig="6804" w:dyaOrig="1992" w14:anchorId="7B830ED2">
          <v:shape id="_x0000_i1036" style="width:338.95pt;height:99.85pt" o:ole="" type="#_x0000_t75">
            <v:imagedata o:title="" r:id="rId45"/>
          </v:shape>
          <o:OLEObject Type="Embed" ProgID="Visio.Drawing.11" ShapeID="_x0000_i1036" DrawAspect="Content" ObjectID="_1608746618" r:id="rId46"/>
        </w:object>
      </w:r>
    </w:p>
    <w:p w14:paraId="51F67DF6" w14:textId="677D56DA" w:rsidR="00BF02EB" w:rsidRPr="003B5782" w:rsidRDefault="005E09DA" w:rsidP="00CC72F4">
      <w:pPr>
        <w:pStyle w:val="Caption"/>
        <w:keepNext/>
        <w:jc w:val="center"/>
        <w:rPr>
          <w:rFonts w:ascii="FuturaA Bk BT" w:hAnsi="FuturaA Bk BT"/>
          <w:b w:val="0"/>
          <w:iCs/>
          <w:color w:val="000000"/>
          <w:lang w:eastAsia="zh-CN"/>
        </w:rPr>
      </w:pPr>
      <w:bookmarkStart w:id="12" w:name="_Ref534722750"/>
      <w:r>
        <w:t xml:space="preserve">Figure </w:t>
      </w:r>
      <w:r>
        <w:fldChar w:fldCharType="begin"/>
      </w:r>
      <w:r>
        <w:instrText xml:space="preserve"> SEQ Figure \* ARABIC </w:instrText>
      </w:r>
      <w:r>
        <w:fldChar w:fldCharType="separate"/>
      </w:r>
      <w:r>
        <w:rPr>
          <w:noProof/>
        </w:rPr>
        <w:t>7</w:t>
      </w:r>
      <w:r>
        <w:fldChar w:fldCharType="end"/>
      </w:r>
      <w:bookmarkEnd w:id="12"/>
      <w:r w:rsidRPr="00CC72F4">
        <w:rPr>
          <w:lang w:val="en-GB"/>
        </w:rPr>
        <w:t xml:space="preserve"> </w:t>
      </w:r>
      <w:r w:rsidR="00BF02EB">
        <w:t>PRACH LBT blockage due to frequency multiplexed PUSCH.</w:t>
      </w:r>
    </w:p>
    <w:p w14:paraId="2EA71F08" w14:textId="77777777" w:rsidR="00BE32C3" w:rsidRPr="00BE32C3" w:rsidRDefault="00BE32C3" w:rsidP="00BE32C3">
      <w:pPr>
        <w:rPr>
          <w:lang w:val="en-GB"/>
        </w:rPr>
      </w:pPr>
    </w:p>
    <w:p w14:paraId="0D2B1133" w14:textId="1F6DF9A5" w:rsidR="003C227B" w:rsidRPr="00A51522" w:rsidRDefault="003C227B" w:rsidP="003C227B">
      <w:pPr>
        <w:pStyle w:val="Heading1"/>
        <w:rPr>
          <w:color w:val="000000"/>
        </w:rPr>
      </w:pPr>
      <w:r w:rsidRPr="00A51522">
        <w:rPr>
          <w:color w:val="000000"/>
        </w:rPr>
        <w:lastRenderedPageBreak/>
        <w:t>Conclusions</w:t>
      </w:r>
    </w:p>
    <w:p w14:paraId="4AC23842" w14:textId="32ABC5E1" w:rsidR="001675D3" w:rsidRPr="00C37211" w:rsidRDefault="003C227B" w:rsidP="00654A41">
      <w:pPr>
        <w:spacing w:after="120"/>
        <w:rPr>
          <w:rFonts w:cs="Times New Roman"/>
          <w:szCs w:val="20"/>
          <w:lang w:val="en-GB"/>
        </w:rPr>
      </w:pPr>
      <w:r w:rsidRPr="00C25F66">
        <w:rPr>
          <w:rFonts w:cs="Times New Roman"/>
          <w:szCs w:val="20"/>
          <w:lang w:val="en-GB"/>
        </w:rPr>
        <w:t xml:space="preserve">In this contribution, we have discussed </w:t>
      </w:r>
      <w:r w:rsidR="001675D3">
        <w:rPr>
          <w:rFonts w:cs="Times New Roman"/>
          <w:szCs w:val="20"/>
          <w:lang w:val="en-GB"/>
        </w:rPr>
        <w:t>details of initial access signals and channels</w:t>
      </w:r>
      <w:r w:rsidR="009E64D0">
        <w:rPr>
          <w:rFonts w:cs="Times New Roman"/>
          <w:szCs w:val="20"/>
          <w:lang w:val="en-GB"/>
        </w:rPr>
        <w:t xml:space="preserve"> design for NR-U, namely related to DRS and PRACH:</w:t>
      </w:r>
    </w:p>
    <w:p w14:paraId="0D2B1136" w14:textId="68DB55DE" w:rsidR="00D60E6B" w:rsidRPr="00E27C7A" w:rsidRDefault="003C227B" w:rsidP="003C227B">
      <w:pPr>
        <w:rPr>
          <w:rFonts w:cs="Times New Roman"/>
          <w:b/>
          <w:szCs w:val="20"/>
          <w:u w:val="single"/>
          <w:lang w:val="en-GB"/>
        </w:rPr>
      </w:pPr>
      <w:r w:rsidRPr="00E27C7A">
        <w:rPr>
          <w:rFonts w:cs="Times New Roman"/>
          <w:b/>
          <w:szCs w:val="20"/>
          <w:u w:val="single"/>
          <w:lang w:val="en-GB"/>
        </w:rPr>
        <w:t>DRS:</w:t>
      </w:r>
    </w:p>
    <w:p w14:paraId="644CBF5E" w14:textId="77777777" w:rsidR="009E64D0" w:rsidRPr="00032C40" w:rsidRDefault="009E64D0" w:rsidP="009E64D0">
      <w:pPr>
        <w:rPr>
          <w:rFonts w:cs="Times New Roman"/>
          <w:i/>
          <w:iCs/>
          <w:szCs w:val="20"/>
          <w:lang w:val="en-GB"/>
        </w:rPr>
      </w:pPr>
      <w:r w:rsidRPr="00B66EA1">
        <w:rPr>
          <w:rFonts w:cs="Times New Roman"/>
          <w:b/>
          <w:bCs/>
          <w:i/>
          <w:iCs/>
          <w:szCs w:val="20"/>
          <w:lang w:val="en-GB"/>
        </w:rPr>
        <w:t xml:space="preserve">Proposal </w:t>
      </w:r>
      <w:r>
        <w:rPr>
          <w:rFonts w:cs="Times New Roman"/>
          <w:b/>
          <w:bCs/>
          <w:i/>
          <w:iCs/>
          <w:szCs w:val="20"/>
          <w:lang w:val="en-GB"/>
        </w:rPr>
        <w:t>1</w:t>
      </w:r>
      <w:r w:rsidRPr="00B66EA1">
        <w:rPr>
          <w:rFonts w:cs="Times New Roman"/>
          <w:b/>
          <w:bCs/>
          <w:i/>
          <w:iCs/>
          <w:szCs w:val="20"/>
          <w:lang w:val="en-GB"/>
        </w:rPr>
        <w:t xml:space="preserve">: </w:t>
      </w:r>
      <w:r w:rsidRPr="00B66EA1">
        <w:rPr>
          <w:rFonts w:cs="Times New Roman"/>
          <w:i/>
          <w:iCs/>
          <w:szCs w:val="20"/>
          <w:lang w:val="en-GB"/>
        </w:rPr>
        <w:t>Support rate matching around SSB(s) for PDSCH scheduled with SI-RNTI within a DRS signal.</w:t>
      </w:r>
    </w:p>
    <w:p w14:paraId="1CC0FF69" w14:textId="77777777" w:rsidR="009E64D0" w:rsidRDefault="009E64D0" w:rsidP="00D9725C">
      <w:pPr>
        <w:rPr>
          <w:rFonts w:cs="Times New Roman"/>
          <w:i/>
          <w:lang w:val="en-GB"/>
        </w:rPr>
      </w:pPr>
      <w:r>
        <w:rPr>
          <w:rFonts w:cs="Times New Roman"/>
          <w:b/>
          <w:i/>
          <w:lang w:val="en-GB"/>
        </w:rPr>
        <w:t xml:space="preserve">Proposal 2: </w:t>
      </w:r>
      <w:r>
        <w:rPr>
          <w:rFonts w:cs="Times New Roman"/>
          <w:i/>
          <w:lang w:val="en-GB"/>
        </w:rPr>
        <w:t>DRS transmission comprising SSB(s) and RMSI transmitted using one TX beam is TDMed with a DRS transmission using another TX beam at gNB.</w:t>
      </w:r>
    </w:p>
    <w:p w14:paraId="1B3F79B2" w14:textId="77777777" w:rsidR="009E64D0" w:rsidRDefault="009E64D0" w:rsidP="009E64D0">
      <w:pPr>
        <w:rPr>
          <w:rFonts w:cs="Times New Roman"/>
          <w:b/>
          <w:i/>
          <w:lang w:val="en-GB"/>
        </w:rPr>
      </w:pPr>
      <w:r>
        <w:rPr>
          <w:rFonts w:cs="Times New Roman"/>
          <w:b/>
          <w:i/>
          <w:lang w:val="en-GB"/>
        </w:rPr>
        <w:t xml:space="preserve">Proposal 3: </w:t>
      </w:r>
      <w:r w:rsidRPr="00DA5C7D">
        <w:rPr>
          <w:rFonts w:cs="Times New Roman"/>
          <w:i/>
          <w:lang w:val="en-GB"/>
        </w:rPr>
        <w:t>In NR-U CORESET#0 (CORESET for Type0-PDCCH CSS set) has a bandwidth of 96 PRBs and 48 PRBs for 15 and 30 kHz SCS, respectively.</w:t>
      </w:r>
    </w:p>
    <w:p w14:paraId="5A238671" w14:textId="77777777" w:rsidR="009E64D0" w:rsidRDefault="009E64D0" w:rsidP="00D9725C">
      <w:pPr>
        <w:rPr>
          <w:rFonts w:cs="Times New Roman"/>
          <w:i/>
          <w:lang w:val="en-GB"/>
        </w:rPr>
      </w:pPr>
      <w:r>
        <w:rPr>
          <w:rFonts w:cs="Times New Roman"/>
          <w:b/>
          <w:i/>
          <w:lang w:val="en-GB"/>
        </w:rPr>
        <w:t xml:space="preserve">Proposal 4: </w:t>
      </w:r>
      <w:r>
        <w:rPr>
          <w:rFonts w:cs="Times New Roman"/>
          <w:i/>
          <w:lang w:val="en-GB"/>
        </w:rPr>
        <w:t>Time duration of CORESET#0 in NR-U can be 1 or 2 symbols.</w:t>
      </w:r>
    </w:p>
    <w:p w14:paraId="79F74B11" w14:textId="77777777" w:rsidR="009E64D0" w:rsidRPr="00CB0C83" w:rsidRDefault="009E64D0" w:rsidP="009E64D0">
      <w:pPr>
        <w:rPr>
          <w:i/>
          <w:lang w:val="en-GB"/>
        </w:rPr>
      </w:pPr>
      <w:r>
        <w:rPr>
          <w:b/>
          <w:i/>
          <w:lang w:val="en-GB"/>
        </w:rPr>
        <w:t xml:space="preserve">Proposal 5: </w:t>
      </w:r>
      <w:r>
        <w:rPr>
          <w:i/>
          <w:lang w:val="en-GB"/>
        </w:rPr>
        <w:t xml:space="preserve">In addition to symbol #0, support also symbols #6 and #7 as the first symbol for the monitoring occasion for Type0-PDCCH CSS set. </w:t>
      </w:r>
    </w:p>
    <w:p w14:paraId="2799AD22" w14:textId="77777777" w:rsidR="009E64D0" w:rsidRDefault="009E64D0" w:rsidP="00D9725C">
      <w:pPr>
        <w:rPr>
          <w:i/>
          <w:lang w:val="en-GB"/>
        </w:rPr>
      </w:pPr>
      <w:r>
        <w:rPr>
          <w:b/>
          <w:i/>
          <w:lang w:val="en-GB"/>
        </w:rPr>
        <w:t xml:space="preserve">Observation 1: </w:t>
      </w:r>
      <w:r w:rsidRPr="000A4984">
        <w:rPr>
          <w:i/>
          <w:lang w:val="en-GB"/>
        </w:rPr>
        <w:t>SSBs may be mapped either of the half-frames of the radio frame and even group offset O = 0 does not guarantee that PDCCH monitoring slot would be in the same slot as the associated SSB. To enable that O should be zero when SSBs are mapped to the first half-frame and O should be 5 when SSBs are mapped to the second half-frame.</w:t>
      </w:r>
    </w:p>
    <w:p w14:paraId="6A4DF4F5" w14:textId="77777777" w:rsidR="009E64D0" w:rsidRPr="003D2249" w:rsidRDefault="009E64D0" w:rsidP="009E64D0">
      <w:pPr>
        <w:rPr>
          <w:i/>
          <w:lang w:val="en-GB"/>
        </w:rPr>
      </w:pPr>
      <w:r>
        <w:rPr>
          <w:b/>
          <w:i/>
          <w:lang w:val="en-GB"/>
        </w:rPr>
        <w:t xml:space="preserve">Proposal 6: </w:t>
      </w:r>
      <w:r>
        <w:rPr>
          <w:i/>
          <w:lang w:val="en-GB"/>
        </w:rPr>
        <w:t xml:space="preserve">Adopt the following principles for the </w:t>
      </w:r>
      <w:r w:rsidRPr="003D2249">
        <w:rPr>
          <w:i/>
          <w:lang w:val="en-GB"/>
        </w:rPr>
        <w:t>Type0-PDCCH common search space configuration</w:t>
      </w:r>
    </w:p>
    <w:p w14:paraId="4BBB3C56" w14:textId="77777777" w:rsidR="009E64D0" w:rsidRDefault="009E64D0" w:rsidP="009E64D0">
      <w:pPr>
        <w:pStyle w:val="ListParagraph"/>
        <w:numPr>
          <w:ilvl w:val="0"/>
          <w:numId w:val="41"/>
        </w:numPr>
        <w:rPr>
          <w:i/>
          <w:lang w:val="en-GB"/>
        </w:rPr>
      </w:pPr>
      <w:r w:rsidRPr="005D689E">
        <w:rPr>
          <w:i/>
          <w:lang w:val="en-GB"/>
        </w:rPr>
        <w:t>Number of consecutive monitoring slots per associated SSB is 1</w:t>
      </w:r>
    </w:p>
    <w:p w14:paraId="69068735" w14:textId="77777777" w:rsidR="009E64D0" w:rsidRPr="00C72842" w:rsidRDefault="009E64D0" w:rsidP="009E64D0">
      <w:pPr>
        <w:pStyle w:val="ListParagraph"/>
        <w:numPr>
          <w:ilvl w:val="0"/>
          <w:numId w:val="41"/>
        </w:numPr>
        <w:rPr>
          <w:lang w:val="en-GB"/>
        </w:rPr>
      </w:pPr>
      <w:r w:rsidRPr="00C72842">
        <w:rPr>
          <w:i/>
          <w:lang w:val="en-GB"/>
        </w:rPr>
        <w:t>Monitoring slot is the same slot where the associated SSB is located</w:t>
      </w:r>
    </w:p>
    <w:p w14:paraId="7F3CA39D" w14:textId="77777777" w:rsidR="009E64D0" w:rsidRDefault="009E64D0" w:rsidP="00D9725C">
      <w:pPr>
        <w:rPr>
          <w:rFonts w:cs="Times New Roman"/>
          <w:i/>
          <w:iCs/>
          <w:szCs w:val="20"/>
          <w:lang w:val="en-GB"/>
        </w:rPr>
      </w:pPr>
      <w:r w:rsidRPr="00B66EA1">
        <w:rPr>
          <w:rFonts w:cs="Times New Roman"/>
          <w:b/>
          <w:bCs/>
          <w:i/>
          <w:iCs/>
          <w:szCs w:val="20"/>
          <w:lang w:val="en-GB"/>
        </w:rPr>
        <w:t xml:space="preserve">Observation </w:t>
      </w:r>
      <w:r>
        <w:rPr>
          <w:rFonts w:cs="Times New Roman"/>
          <w:b/>
          <w:bCs/>
          <w:i/>
          <w:iCs/>
          <w:szCs w:val="20"/>
          <w:lang w:val="en-GB"/>
        </w:rPr>
        <w:t>2</w:t>
      </w:r>
      <w:r w:rsidRPr="00B66EA1">
        <w:rPr>
          <w:rFonts w:cs="Times New Roman"/>
          <w:b/>
          <w:bCs/>
          <w:i/>
          <w:iCs/>
          <w:szCs w:val="20"/>
          <w:lang w:val="en-GB"/>
        </w:rPr>
        <w:t xml:space="preserve">: </w:t>
      </w:r>
      <w:r w:rsidRPr="00B66EA1">
        <w:rPr>
          <w:rFonts w:cs="Times New Roman"/>
          <w:i/>
          <w:iCs/>
          <w:szCs w:val="20"/>
          <w:lang w:val="en-GB"/>
        </w:rPr>
        <w:t>NR-PSS and N</w:t>
      </w:r>
      <w:r>
        <w:rPr>
          <w:rFonts w:cs="Times New Roman"/>
          <w:i/>
          <w:iCs/>
          <w:szCs w:val="20"/>
          <w:lang w:val="en-GB"/>
        </w:rPr>
        <w:t>R-SSS are transmitted with 10.2 or</w:t>
      </w:r>
      <w:r w:rsidRPr="00B66EA1">
        <w:rPr>
          <w:rFonts w:cs="Times New Roman"/>
          <w:i/>
          <w:iCs/>
          <w:szCs w:val="20"/>
          <w:lang w:val="en-GB"/>
        </w:rPr>
        <w:t xml:space="preserve"> 7.2 dB lower transmission power, when using 15</w:t>
      </w:r>
      <w:r>
        <w:rPr>
          <w:rFonts w:cs="Times New Roman"/>
          <w:i/>
          <w:iCs/>
          <w:szCs w:val="20"/>
          <w:lang w:val="en-GB"/>
        </w:rPr>
        <w:t xml:space="preserve"> or</w:t>
      </w:r>
      <w:r w:rsidRPr="00B66EA1">
        <w:rPr>
          <w:rFonts w:cs="Times New Roman"/>
          <w:i/>
          <w:iCs/>
          <w:szCs w:val="20"/>
          <w:lang w:val="en-GB"/>
        </w:rPr>
        <w:t xml:space="preserve"> 30 kHz SCS, than downlink signal that is spread across the 20 MHz subband.</w:t>
      </w:r>
    </w:p>
    <w:p w14:paraId="3B30143F" w14:textId="77777777" w:rsidR="009E64D0" w:rsidRDefault="009E64D0" w:rsidP="00D9725C">
      <w:pPr>
        <w:rPr>
          <w:rFonts w:cs="Times New Roman"/>
          <w:i/>
          <w:iCs/>
          <w:szCs w:val="20"/>
          <w:lang w:val="en-GB"/>
        </w:rPr>
      </w:pPr>
      <w:r w:rsidRPr="00FC02E4">
        <w:rPr>
          <w:rFonts w:cs="Times New Roman"/>
          <w:b/>
          <w:bCs/>
          <w:i/>
          <w:iCs/>
          <w:szCs w:val="20"/>
          <w:lang w:val="en-GB"/>
        </w:rPr>
        <w:t xml:space="preserve">Observation </w:t>
      </w:r>
      <w:r>
        <w:rPr>
          <w:rFonts w:cs="Times New Roman"/>
          <w:b/>
          <w:bCs/>
          <w:i/>
          <w:iCs/>
          <w:szCs w:val="20"/>
          <w:lang w:val="en-GB"/>
        </w:rPr>
        <w:t>3</w:t>
      </w:r>
      <w:r w:rsidRPr="00FC02E4">
        <w:rPr>
          <w:rFonts w:cs="Times New Roman"/>
          <w:b/>
          <w:bCs/>
          <w:i/>
          <w:iCs/>
          <w:szCs w:val="20"/>
          <w:lang w:val="en-GB"/>
        </w:rPr>
        <w:t xml:space="preserve">: </w:t>
      </w:r>
      <w:r w:rsidRPr="00FC02E4">
        <w:rPr>
          <w:rFonts w:cs="Times New Roman"/>
          <w:i/>
          <w:iCs/>
          <w:szCs w:val="20"/>
          <w:lang w:val="en-GB"/>
        </w:rPr>
        <w:t>Single SSB detection performance in NR-U assuming Rel15 structure is relatively poor, supporting cell radius way below 100 m.</w:t>
      </w:r>
    </w:p>
    <w:p w14:paraId="53C57E6C" w14:textId="77777777" w:rsidR="009E64D0" w:rsidRDefault="009E64D0" w:rsidP="00D9725C">
      <w:pPr>
        <w:rPr>
          <w:rFonts w:cs="Times New Roman"/>
          <w:bCs/>
          <w:i/>
          <w:iCs/>
          <w:szCs w:val="20"/>
          <w:lang w:val="en-GB"/>
        </w:rPr>
      </w:pPr>
      <w:r>
        <w:rPr>
          <w:rFonts w:cs="Times New Roman"/>
          <w:b/>
          <w:bCs/>
          <w:i/>
          <w:iCs/>
          <w:szCs w:val="20"/>
          <w:lang w:val="en-GB"/>
        </w:rPr>
        <w:t xml:space="preserve">Observation 4: </w:t>
      </w:r>
      <w:r>
        <w:rPr>
          <w:rFonts w:cs="Times New Roman"/>
          <w:bCs/>
          <w:i/>
          <w:iCs/>
          <w:szCs w:val="20"/>
          <w:lang w:val="en-GB"/>
        </w:rPr>
        <w:t>It would be beneficial to improve detection performance of the DRS both in single-beam and multi-beam configuration (i.e. DRS transmitted using one beam).</w:t>
      </w:r>
    </w:p>
    <w:p w14:paraId="579E2605" w14:textId="77777777" w:rsidR="009E64D0" w:rsidRDefault="009E64D0" w:rsidP="00D9725C">
      <w:pPr>
        <w:rPr>
          <w:rFonts w:cs="Times New Roman"/>
          <w:bCs/>
          <w:i/>
          <w:iCs/>
          <w:szCs w:val="20"/>
          <w:lang w:val="en-GB"/>
        </w:rPr>
      </w:pPr>
      <w:r>
        <w:rPr>
          <w:rFonts w:cs="Times New Roman"/>
          <w:b/>
          <w:bCs/>
          <w:i/>
          <w:iCs/>
          <w:szCs w:val="20"/>
          <w:lang w:val="en-GB"/>
        </w:rPr>
        <w:t>Proposal 7:</w:t>
      </w:r>
      <w:r>
        <w:rPr>
          <w:rFonts w:cs="Times New Roman"/>
          <w:bCs/>
          <w:i/>
          <w:iCs/>
          <w:szCs w:val="20"/>
          <w:lang w:val="en-GB"/>
        </w:rPr>
        <w:t xml:space="preserve"> Support configurable number of QCLed SSBs in NR-U for configured DRS transmissions.</w:t>
      </w:r>
    </w:p>
    <w:p w14:paraId="59208C53" w14:textId="77777777" w:rsidR="009E64D0" w:rsidRDefault="009E64D0" w:rsidP="00D9725C">
      <w:pPr>
        <w:rPr>
          <w:rFonts w:eastAsia="Times New Roman"/>
          <w:i/>
          <w:szCs w:val="24"/>
          <w:lang w:val="en-GB" w:eastAsia="fi-FI"/>
        </w:rPr>
      </w:pPr>
      <w:r w:rsidRPr="0046366E">
        <w:rPr>
          <w:rFonts w:eastAsia="Times New Roman"/>
          <w:b/>
          <w:i/>
          <w:szCs w:val="24"/>
          <w:lang w:val="en-GB" w:eastAsia="fi-FI"/>
        </w:rPr>
        <w:t xml:space="preserve">Proposal </w:t>
      </w:r>
      <w:r>
        <w:rPr>
          <w:rFonts w:eastAsia="Times New Roman"/>
          <w:b/>
          <w:i/>
          <w:szCs w:val="24"/>
          <w:lang w:val="en-GB" w:eastAsia="fi-FI"/>
        </w:rPr>
        <w:t>8</w:t>
      </w:r>
      <w:r w:rsidRPr="0046366E">
        <w:rPr>
          <w:rFonts w:eastAsia="Times New Roman"/>
          <w:b/>
          <w:i/>
          <w:szCs w:val="24"/>
          <w:lang w:val="en-GB" w:eastAsia="fi-FI"/>
        </w:rPr>
        <w:t xml:space="preserve">: </w:t>
      </w:r>
      <w:r w:rsidRPr="0046366E">
        <w:rPr>
          <w:rFonts w:eastAsia="Times New Roman"/>
          <w:i/>
          <w:szCs w:val="24"/>
          <w:lang w:val="en-GB" w:eastAsia="fi-FI"/>
        </w:rPr>
        <w:t>The duration of DRS transmission window is at most 5 ms, periodicity is ≥ 40 ms, and Cat 2 LBT is applied prior to DRS transmission.</w:t>
      </w:r>
    </w:p>
    <w:p w14:paraId="1EA5B6DE" w14:textId="77777777" w:rsidR="009E64D0" w:rsidRPr="0046366E" w:rsidRDefault="009E64D0" w:rsidP="00255929">
      <w:pPr>
        <w:spacing w:after="0"/>
        <w:rPr>
          <w:rFonts w:eastAsia="Times New Roman"/>
          <w:i/>
          <w:iCs/>
          <w:lang w:val="en-GB" w:eastAsia="fi-FI"/>
        </w:rPr>
      </w:pPr>
      <w:r w:rsidRPr="0046366E">
        <w:rPr>
          <w:rFonts w:eastAsia="Times New Roman"/>
          <w:b/>
          <w:bCs/>
          <w:i/>
          <w:iCs/>
          <w:lang w:val="en-GB" w:eastAsia="fi-FI"/>
        </w:rPr>
        <w:t xml:space="preserve">Proposal </w:t>
      </w:r>
      <w:r w:rsidRPr="008205F6">
        <w:rPr>
          <w:rFonts w:eastAsia="Times New Roman"/>
          <w:b/>
          <w:bCs/>
          <w:i/>
          <w:iCs/>
          <w:lang w:val="en-GB" w:eastAsia="fi-FI"/>
        </w:rPr>
        <w:t>9</w:t>
      </w:r>
      <w:r w:rsidRPr="0046366E">
        <w:rPr>
          <w:rFonts w:eastAsia="Times New Roman"/>
          <w:b/>
          <w:bCs/>
          <w:i/>
          <w:iCs/>
          <w:lang w:val="en-GB" w:eastAsia="fi-FI"/>
        </w:rPr>
        <w:t xml:space="preserve">: </w:t>
      </w:r>
      <w:r w:rsidRPr="0046366E">
        <w:rPr>
          <w:rFonts w:eastAsia="Times New Roman"/>
          <w:i/>
          <w:iCs/>
          <w:lang w:val="en-GB" w:eastAsia="fi-FI"/>
        </w:rPr>
        <w:t>Maximum number of SSB candidate positions, Y, within a DRS transmission window is:</w:t>
      </w:r>
    </w:p>
    <w:p w14:paraId="56651AC5" w14:textId="77777777" w:rsidR="009E64D0" w:rsidRPr="00EB7295" w:rsidRDefault="009E64D0" w:rsidP="009E64D0">
      <w:pPr>
        <w:pStyle w:val="ListParagraph"/>
        <w:numPr>
          <w:ilvl w:val="1"/>
          <w:numId w:val="32"/>
        </w:numPr>
        <w:rPr>
          <w:rFonts w:eastAsia="Times New Roman"/>
          <w:i/>
          <w:iCs/>
          <w:sz w:val="20"/>
          <w:szCs w:val="20"/>
          <w:lang w:val="en-GB" w:eastAsia="fi-FI"/>
        </w:rPr>
      </w:pPr>
      <w:r w:rsidRPr="00EB7295">
        <w:rPr>
          <w:rFonts w:eastAsia="Times New Roman"/>
          <w:i/>
          <w:iCs/>
          <w:sz w:val="20"/>
          <w:szCs w:val="20"/>
          <w:lang w:val="en-GB" w:eastAsia="fi-FI"/>
        </w:rPr>
        <w:t>10 with 15 kHz SCS</w:t>
      </w:r>
    </w:p>
    <w:p w14:paraId="7FC0D346" w14:textId="77777777" w:rsidR="009E64D0" w:rsidRPr="00EB7295" w:rsidRDefault="009E64D0" w:rsidP="009E64D0">
      <w:pPr>
        <w:pStyle w:val="ListParagraph"/>
        <w:numPr>
          <w:ilvl w:val="1"/>
          <w:numId w:val="32"/>
        </w:numPr>
        <w:rPr>
          <w:rFonts w:eastAsia="Times New Roman"/>
          <w:i/>
          <w:iCs/>
          <w:sz w:val="20"/>
          <w:szCs w:val="20"/>
          <w:lang w:val="en-GB" w:eastAsia="fi-FI"/>
        </w:rPr>
      </w:pPr>
      <w:r w:rsidRPr="00EB7295">
        <w:rPr>
          <w:rFonts w:eastAsia="Times New Roman"/>
          <w:i/>
          <w:iCs/>
          <w:sz w:val="20"/>
          <w:szCs w:val="20"/>
          <w:lang w:val="en-GB" w:eastAsia="fi-FI"/>
        </w:rPr>
        <w:t>20 with 30 kHz SCS</w:t>
      </w:r>
    </w:p>
    <w:p w14:paraId="720DBA61" w14:textId="77777777" w:rsidR="00654A41" w:rsidRPr="00A4064C" w:rsidRDefault="00654A41" w:rsidP="00CC72F4">
      <w:pPr>
        <w:rPr>
          <w:rFonts w:eastAsia="Times New Roman"/>
          <w:i/>
          <w:lang w:val="en-GB" w:eastAsia="fi-FI"/>
        </w:rPr>
      </w:pPr>
      <w:r w:rsidRPr="00E07EDB">
        <w:rPr>
          <w:rFonts w:eastAsia="Times New Roman"/>
          <w:b/>
          <w:i/>
          <w:lang w:val="en-GB" w:eastAsia="fi-FI"/>
        </w:rPr>
        <w:t xml:space="preserve">Proposal 10: </w:t>
      </w:r>
      <w:r w:rsidRPr="00E07EDB">
        <w:rPr>
          <w:rFonts w:eastAsia="Times New Roman"/>
          <w:i/>
          <w:lang w:val="en-GB" w:eastAsia="fi-FI"/>
        </w:rPr>
        <w:t>Frame timing from detected SS/PBCH block in NR-U can be determined similarly as in Rel15 at FR2, i.e. 3 LSBs of SSB index carried in DMRS and MSBs of SSB index carried in PBCH payload bits.</w:t>
      </w:r>
    </w:p>
    <w:p w14:paraId="1A134AA6" w14:textId="77777777" w:rsidR="009946E1" w:rsidRPr="00CC72F4" w:rsidRDefault="009946E1" w:rsidP="009946E1">
      <w:pPr>
        <w:rPr>
          <w:rFonts w:eastAsia="Batang" w:cstheme="minorHAnsi"/>
          <w:i/>
          <w:iCs/>
          <w:lang w:val="en-GB"/>
        </w:rPr>
      </w:pPr>
      <w:r w:rsidRPr="00A4064C">
        <w:rPr>
          <w:rFonts w:eastAsia="Batang"/>
          <w:b/>
          <w:i/>
          <w:lang w:val="en-GB"/>
        </w:rPr>
        <w:t xml:space="preserve">Proposal </w:t>
      </w:r>
      <w:r w:rsidRPr="005423FD">
        <w:rPr>
          <w:rFonts w:eastAsia="Batang"/>
          <w:b/>
          <w:i/>
          <w:lang w:val="en-GB"/>
        </w:rPr>
        <w:t xml:space="preserve">11: </w:t>
      </w:r>
      <w:r w:rsidRPr="00827B0D">
        <w:rPr>
          <w:rFonts w:eastAsia="Batang"/>
          <w:i/>
          <w:lang w:val="en-GB"/>
        </w:rPr>
        <w:t xml:space="preserve">The beam index (i.e. relationship between SSB index and QCL assumption) is determined using a modulo operation from the SSB index, </w:t>
      </w:r>
      <w:r w:rsidRPr="006B5632">
        <w:rPr>
          <w:rFonts w:eastAsia="Batang" w:cstheme="minorHAnsi"/>
          <w:i/>
          <w:lang w:val="en-GB" w:eastAsia="x-none"/>
        </w:rPr>
        <w:t>num of SSBs within a DRS transmission per beam</w:t>
      </w:r>
      <w:r w:rsidRPr="00CC72F4">
        <w:rPr>
          <w:rFonts w:eastAsia="Batang" w:cstheme="minorHAnsi"/>
          <w:i/>
          <w:iCs/>
          <w:lang w:val="en-GB"/>
        </w:rPr>
        <w:t xml:space="preserve"> and the number of DRS beams in the cell that UE needs to read either from RMSI or from PBCH: </w:t>
      </w:r>
    </w:p>
    <w:p w14:paraId="1245B8B3" w14:textId="6CE856F2" w:rsidR="009946E1" w:rsidRPr="0046366E" w:rsidRDefault="009946E1" w:rsidP="009946E1">
      <w:pPr>
        <w:ind w:left="284"/>
        <w:rPr>
          <w:rFonts w:eastAsia="Batang" w:cstheme="minorHAnsi"/>
          <w:i/>
          <w:lang w:val="en-GB"/>
        </w:rPr>
      </w:pPr>
      <w:r w:rsidRPr="00FA6D8F">
        <w:rPr>
          <w:rFonts w:eastAsia="Batang" w:cstheme="minorHAnsi"/>
          <w:i/>
          <w:szCs w:val="24"/>
          <w:lang w:val="en-GB" w:eastAsia="x-none"/>
        </w:rPr>
        <w:t>beam index = mod(floor(detected SSB index/num of SSBs within a DRS transmission per beam), num of DRS beams in the cell).</w:t>
      </w:r>
      <w:r w:rsidRPr="0046366E">
        <w:rPr>
          <w:rFonts w:eastAsia="Batang" w:cstheme="minorHAnsi"/>
          <w:i/>
          <w:lang w:val="en-GB"/>
        </w:rPr>
        <w:t xml:space="preserve"> </w:t>
      </w:r>
    </w:p>
    <w:p w14:paraId="5F485006" w14:textId="77777777" w:rsidR="009946E1" w:rsidRPr="006B5632" w:rsidRDefault="009946E1" w:rsidP="009946E1">
      <w:pPr>
        <w:pStyle w:val="ListParagraph"/>
        <w:numPr>
          <w:ilvl w:val="0"/>
          <w:numId w:val="51"/>
        </w:numPr>
        <w:rPr>
          <w:i/>
          <w:lang w:val="en-GB" w:eastAsia="fi-FI"/>
        </w:rPr>
      </w:pPr>
      <w:r w:rsidRPr="00537FCD">
        <w:rPr>
          <w:rFonts w:eastAsia="Batang" w:cstheme="minorHAnsi"/>
          <w:i/>
          <w:lang w:val="en-GB" w:eastAsia="x-none"/>
        </w:rPr>
        <w:lastRenderedPageBreak/>
        <w:t xml:space="preserve">num of SSBs within a DRS transmission per </w:t>
      </w:r>
      <w:r w:rsidRPr="0043418F">
        <w:rPr>
          <w:rFonts w:eastAsia="Batang" w:cstheme="minorHAnsi"/>
          <w:i/>
          <w:lang w:val="en-GB" w:eastAsia="x-none"/>
        </w:rPr>
        <w:t>beam</w:t>
      </w:r>
      <w:r w:rsidRPr="0043418F">
        <w:rPr>
          <w:rFonts w:eastAsia="Batang" w:cstheme="minorHAnsi"/>
          <w:i/>
          <w:iCs/>
          <w:lang w:val="en-GB"/>
        </w:rPr>
        <w:t xml:space="preserve"> </w:t>
      </w:r>
      <w:r w:rsidRPr="0043418F">
        <w:rPr>
          <w:rFonts w:eastAsia="Batang" w:cstheme="minorHAnsi"/>
          <w:i/>
          <w:szCs w:val="24"/>
          <w:lang w:val="en-GB" w:eastAsia="x-none"/>
        </w:rPr>
        <w:t xml:space="preserve">may be </w:t>
      </w:r>
      <w:r w:rsidRPr="006B5632">
        <w:rPr>
          <w:rFonts w:eastAsia="Times New Roman"/>
          <w:i/>
          <w:szCs w:val="24"/>
          <w:lang w:val="en-GB" w:eastAsia="fi-FI"/>
        </w:rPr>
        <w:t>larger than one for</w:t>
      </w:r>
      <w:r w:rsidRPr="0043418F">
        <w:rPr>
          <w:rFonts w:cs="Times New Roman"/>
          <w:bCs/>
          <w:i/>
          <w:iCs/>
          <w:szCs w:val="20"/>
          <w:lang w:val="en-GB"/>
        </w:rPr>
        <w:t xml:space="preserve"> configured DRS transmissions</w:t>
      </w:r>
      <w:r w:rsidRPr="0043418F" w:rsidDel="00BB72F7">
        <w:rPr>
          <w:rFonts w:eastAsia="Batang" w:cstheme="minorHAnsi"/>
          <w:i/>
          <w:szCs w:val="24"/>
          <w:lang w:val="en-GB" w:eastAsia="x-none"/>
        </w:rPr>
        <w:t xml:space="preserve"> </w:t>
      </w:r>
      <w:r w:rsidRPr="0043418F">
        <w:rPr>
          <w:rFonts w:eastAsia="Batang" w:cstheme="minorHAnsi"/>
          <w:i/>
          <w:szCs w:val="24"/>
          <w:lang w:val="en-GB" w:eastAsia="x-none"/>
        </w:rPr>
        <w:t xml:space="preserve"> </w:t>
      </w:r>
    </w:p>
    <w:p w14:paraId="2BFD8664" w14:textId="7A21ACDE" w:rsidR="004D384C" w:rsidRDefault="004D384C" w:rsidP="00654A41">
      <w:pPr>
        <w:rPr>
          <w:rFonts w:cs="Times New Roman"/>
          <w:i/>
          <w:iCs/>
          <w:szCs w:val="20"/>
          <w:lang w:val="en-GB"/>
        </w:rPr>
      </w:pPr>
      <w:r w:rsidRPr="00B66EA1">
        <w:rPr>
          <w:rFonts w:cs="Times New Roman"/>
          <w:b/>
          <w:bCs/>
          <w:i/>
          <w:iCs/>
          <w:szCs w:val="20"/>
          <w:lang w:val="en-GB"/>
        </w:rPr>
        <w:t xml:space="preserve">Observation </w:t>
      </w:r>
      <w:r>
        <w:rPr>
          <w:rFonts w:cs="Times New Roman"/>
          <w:b/>
          <w:bCs/>
          <w:i/>
          <w:iCs/>
          <w:szCs w:val="20"/>
          <w:lang w:val="en-GB"/>
        </w:rPr>
        <w:t>5</w:t>
      </w:r>
      <w:r w:rsidRPr="00B66EA1">
        <w:rPr>
          <w:rFonts w:cs="Times New Roman"/>
          <w:b/>
          <w:bCs/>
          <w:i/>
          <w:iCs/>
          <w:szCs w:val="20"/>
          <w:lang w:val="en-GB"/>
        </w:rPr>
        <w:t xml:space="preserve">: </w:t>
      </w:r>
      <w:r w:rsidRPr="00B66EA1">
        <w:rPr>
          <w:rFonts w:cs="Times New Roman"/>
          <w:i/>
          <w:iCs/>
          <w:szCs w:val="20"/>
          <w:lang w:val="en-GB"/>
        </w:rPr>
        <w:t>Robustness for RMSI/OSI/paging</w:t>
      </w:r>
      <w:r w:rsidRPr="00343307">
        <w:rPr>
          <w:rFonts w:cs="Times New Roman"/>
          <w:i/>
          <w:iCs/>
          <w:szCs w:val="20"/>
          <w:lang w:val="en-GB"/>
        </w:rPr>
        <w:t xml:space="preserve"> delivery can be increased by providing UE with configuration of CORESETs and associated search space sets in multiple subbands for SI</w:t>
      </w:r>
      <w:r w:rsidRPr="00454C64">
        <w:rPr>
          <w:rFonts w:cs="Times New Roman"/>
          <w:i/>
          <w:iCs/>
          <w:szCs w:val="20"/>
          <w:lang w:val="en-GB"/>
        </w:rPr>
        <w:t xml:space="preserve"> and paging monitoring as well as for RACH procedure.</w:t>
      </w:r>
      <w:r w:rsidRPr="00972694">
        <w:rPr>
          <w:rFonts w:cs="Times New Roman"/>
          <w:i/>
          <w:iCs/>
          <w:szCs w:val="20"/>
          <w:lang w:val="en-GB"/>
        </w:rPr>
        <w:t xml:space="preserve"> Whether this is achieved with single cell or multiple cells is FFS.</w:t>
      </w:r>
    </w:p>
    <w:p w14:paraId="78F1AF3D" w14:textId="77777777" w:rsidR="004D384C" w:rsidRDefault="004D384C" w:rsidP="00654A41">
      <w:pPr>
        <w:rPr>
          <w:rFonts w:cs="Times New Roman"/>
          <w:i/>
          <w:iCs/>
          <w:szCs w:val="20"/>
          <w:lang w:val="en-GB"/>
        </w:rPr>
      </w:pPr>
    </w:p>
    <w:p w14:paraId="16C23BB2" w14:textId="328C3741" w:rsidR="0047005E" w:rsidRDefault="0047005E" w:rsidP="00D9725C">
      <w:pPr>
        <w:rPr>
          <w:b/>
          <w:iCs/>
          <w:u w:val="single"/>
          <w:lang w:val="en-GB"/>
        </w:rPr>
      </w:pPr>
      <w:r>
        <w:rPr>
          <w:b/>
          <w:iCs/>
          <w:u w:val="single"/>
          <w:lang w:val="en-GB"/>
        </w:rPr>
        <w:t>PRACH:</w:t>
      </w:r>
    </w:p>
    <w:p w14:paraId="732E0CB8" w14:textId="77777777" w:rsidR="004D384C" w:rsidRPr="006C357C" w:rsidRDefault="004D384C" w:rsidP="004D384C">
      <w:pPr>
        <w:jc w:val="both"/>
        <w:rPr>
          <w:i/>
          <w:iCs/>
          <w:lang w:val="en-GB" w:eastAsia="zh-CN"/>
        </w:rPr>
      </w:pPr>
      <w:r w:rsidRPr="006C357C">
        <w:rPr>
          <w:b/>
          <w:bCs/>
          <w:i/>
          <w:iCs/>
          <w:lang w:val="en-GB" w:eastAsia="zh-CN"/>
        </w:rPr>
        <w:t xml:space="preserve">Observation </w:t>
      </w:r>
      <w:r>
        <w:rPr>
          <w:b/>
          <w:bCs/>
          <w:i/>
          <w:iCs/>
          <w:lang w:val="en-GB" w:eastAsia="zh-CN"/>
        </w:rPr>
        <w:t>6</w:t>
      </w:r>
      <w:r w:rsidRPr="006C357C">
        <w:rPr>
          <w:b/>
          <w:bCs/>
          <w:i/>
          <w:iCs/>
          <w:lang w:val="en-GB" w:eastAsia="zh-CN"/>
        </w:rPr>
        <w:t xml:space="preserve">: </w:t>
      </w:r>
      <w:r w:rsidRPr="006C357C">
        <w:rPr>
          <w:bCs/>
          <w:i/>
          <w:iCs/>
          <w:lang w:val="en-GB" w:eastAsia="zh-CN"/>
        </w:rPr>
        <w:t>Non-uniform PRB-based interlace PRACH</w:t>
      </w:r>
      <w:r w:rsidRPr="006C357C">
        <w:rPr>
          <w:i/>
          <w:iCs/>
          <w:lang w:val="en-GB" w:eastAsia="zh-CN"/>
        </w:rPr>
        <w:t xml:space="preserve"> supports insufficient number of PRACH preambles and occupy a high number of PRBs.</w:t>
      </w:r>
    </w:p>
    <w:p w14:paraId="1C34F8AF" w14:textId="77777777" w:rsidR="004D384C" w:rsidRPr="006C357C" w:rsidRDefault="004D384C" w:rsidP="004D384C">
      <w:pPr>
        <w:spacing w:before="240"/>
        <w:jc w:val="both"/>
        <w:rPr>
          <w:i/>
          <w:iCs/>
          <w:lang w:val="en-GB" w:eastAsia="zh-CN"/>
        </w:rPr>
      </w:pPr>
      <w:r w:rsidRPr="006C357C">
        <w:rPr>
          <w:b/>
          <w:i/>
          <w:iCs/>
          <w:lang w:val="en-GB" w:eastAsia="zh-CN"/>
        </w:rPr>
        <w:t xml:space="preserve">Observation </w:t>
      </w:r>
      <w:r>
        <w:rPr>
          <w:b/>
          <w:i/>
          <w:iCs/>
          <w:lang w:val="en-GB" w:eastAsia="zh-CN"/>
        </w:rPr>
        <w:t>7</w:t>
      </w:r>
      <w:r w:rsidRPr="006C357C">
        <w:rPr>
          <w:b/>
          <w:i/>
          <w:iCs/>
          <w:lang w:val="en-GB" w:eastAsia="zh-CN"/>
        </w:rPr>
        <w:t>:</w:t>
      </w:r>
      <w:r w:rsidRPr="006C357C">
        <w:rPr>
          <w:i/>
          <w:iCs/>
          <w:lang w:val="en-GB" w:eastAsia="zh-CN"/>
        </w:rPr>
        <w:t xml:space="preserve"> DL synchronization signals and physical broadcast channel are having roughly 8-9 dB worse MCL than NR PRACH format A1. Thus, from system operation point of view lower maximum TX power with frequency continuous PRACH format is not an issue. </w:t>
      </w:r>
    </w:p>
    <w:p w14:paraId="7DAC458C" w14:textId="77777777" w:rsidR="004D384C" w:rsidRPr="006C357C" w:rsidRDefault="004D384C" w:rsidP="004D384C">
      <w:pPr>
        <w:spacing w:after="0"/>
        <w:jc w:val="both"/>
        <w:rPr>
          <w:i/>
          <w:lang w:val="en-GB"/>
        </w:rPr>
      </w:pPr>
      <w:r w:rsidRPr="006C357C">
        <w:rPr>
          <w:b/>
          <w:bCs/>
          <w:i/>
          <w:iCs/>
          <w:lang w:val="en-GB" w:eastAsia="zh-CN"/>
        </w:rPr>
        <w:t xml:space="preserve">Observation </w:t>
      </w:r>
      <w:r>
        <w:rPr>
          <w:b/>
          <w:bCs/>
          <w:i/>
          <w:iCs/>
          <w:lang w:val="en-GB" w:eastAsia="zh-CN"/>
        </w:rPr>
        <w:t>8</w:t>
      </w:r>
      <w:r w:rsidRPr="006C357C">
        <w:rPr>
          <w:b/>
          <w:bCs/>
          <w:i/>
          <w:iCs/>
          <w:lang w:val="en-GB" w:eastAsia="zh-CN"/>
        </w:rPr>
        <w:t xml:space="preserve">: </w:t>
      </w:r>
      <w:r w:rsidRPr="006C357C">
        <w:rPr>
          <w:i/>
          <w:lang w:val="en-GB"/>
        </w:rPr>
        <w:t xml:space="preserve">Frequency continuous PRACH preamble design for NR-U </w:t>
      </w:r>
    </w:p>
    <w:p w14:paraId="54F505EB" w14:textId="77777777" w:rsidR="004D384C" w:rsidRPr="004E4414" w:rsidRDefault="004D384C" w:rsidP="004D384C">
      <w:pPr>
        <w:pStyle w:val="ListParagraph"/>
        <w:numPr>
          <w:ilvl w:val="0"/>
          <w:numId w:val="43"/>
        </w:numPr>
        <w:spacing w:after="0" w:line="240" w:lineRule="auto"/>
        <w:jc w:val="both"/>
        <w:rPr>
          <w:i/>
          <w:szCs w:val="20"/>
          <w:lang w:val="en-GB"/>
        </w:rPr>
      </w:pPr>
      <w:r w:rsidRPr="004E4414">
        <w:rPr>
          <w:i/>
          <w:szCs w:val="20"/>
          <w:lang w:val="en-GB"/>
        </w:rPr>
        <w:t>can reduce the specification and implementation efforts</w:t>
      </w:r>
    </w:p>
    <w:p w14:paraId="56F0DE2A" w14:textId="77777777" w:rsidR="004D384C" w:rsidRPr="004E4414" w:rsidRDefault="004D384C" w:rsidP="004D384C">
      <w:pPr>
        <w:pStyle w:val="ListParagraph"/>
        <w:numPr>
          <w:ilvl w:val="0"/>
          <w:numId w:val="43"/>
        </w:numPr>
        <w:spacing w:after="0" w:line="240" w:lineRule="auto"/>
        <w:jc w:val="both"/>
        <w:rPr>
          <w:i/>
          <w:szCs w:val="20"/>
          <w:lang w:val="en-GB"/>
        </w:rPr>
      </w:pPr>
      <w:r w:rsidRPr="004E4414">
        <w:rPr>
          <w:i/>
          <w:szCs w:val="20"/>
          <w:lang w:val="en-GB"/>
        </w:rPr>
        <w:t>multiplexes with B-IFDM PUSCH with comparable puncturing as B-IFDM with non-uniform block spacing.</w:t>
      </w:r>
    </w:p>
    <w:p w14:paraId="7187CA45" w14:textId="77777777" w:rsidR="004D384C" w:rsidRPr="00564EAF" w:rsidRDefault="004D384C" w:rsidP="004D384C">
      <w:pPr>
        <w:pStyle w:val="ListParagraph"/>
        <w:numPr>
          <w:ilvl w:val="0"/>
          <w:numId w:val="43"/>
        </w:numPr>
        <w:spacing w:after="0" w:line="240" w:lineRule="auto"/>
        <w:jc w:val="both"/>
        <w:rPr>
          <w:i/>
          <w:szCs w:val="20"/>
          <w:lang w:val="en-GB"/>
        </w:rPr>
      </w:pPr>
      <w:r w:rsidRPr="004E4414">
        <w:rPr>
          <w:i/>
          <w:szCs w:val="20"/>
          <w:lang w:val="en-GB"/>
        </w:rPr>
        <w:t xml:space="preserve">supports good timing estimation accuracy, sufficient cell range, sufficient number of PRACH preambles as well as </w:t>
      </w:r>
      <w:r>
        <w:rPr>
          <w:i/>
          <w:szCs w:val="20"/>
          <w:lang w:val="en-GB"/>
        </w:rPr>
        <w:t>sufficient</w:t>
      </w:r>
      <w:r w:rsidRPr="004E4414">
        <w:rPr>
          <w:i/>
          <w:szCs w:val="20"/>
          <w:lang w:val="en-GB"/>
        </w:rPr>
        <w:t xml:space="preserve"> maximum path loss.</w:t>
      </w:r>
    </w:p>
    <w:p w14:paraId="0167B12E" w14:textId="6A08DEA7" w:rsidR="004D384C" w:rsidRPr="006C357C" w:rsidRDefault="004D384C" w:rsidP="004D384C">
      <w:pPr>
        <w:spacing w:before="180"/>
        <w:rPr>
          <w:rFonts w:eastAsia="Times New Roman"/>
          <w:i/>
          <w:iCs/>
          <w:lang w:val="en-GB"/>
        </w:rPr>
      </w:pPr>
      <w:r w:rsidRPr="006C357C">
        <w:rPr>
          <w:b/>
          <w:bCs/>
          <w:i/>
          <w:iCs/>
          <w:lang w:val="en-GB" w:eastAsia="zh-CN"/>
        </w:rPr>
        <w:t xml:space="preserve">Proposal </w:t>
      </w:r>
      <w:r w:rsidR="007A621C">
        <w:rPr>
          <w:b/>
          <w:bCs/>
          <w:i/>
          <w:iCs/>
          <w:lang w:val="en-GB" w:eastAsia="zh-CN"/>
        </w:rPr>
        <w:t>12</w:t>
      </w:r>
      <w:r w:rsidRPr="006C357C">
        <w:rPr>
          <w:b/>
          <w:bCs/>
          <w:i/>
          <w:iCs/>
          <w:lang w:val="en-GB" w:eastAsia="zh-CN"/>
        </w:rPr>
        <w:t xml:space="preserve">: </w:t>
      </w:r>
      <w:r w:rsidRPr="006C357C">
        <w:rPr>
          <w:i/>
          <w:iCs/>
          <w:lang w:val="en-GB" w:eastAsia="zh-CN"/>
        </w:rPr>
        <w:t xml:space="preserve">NR-U PRACH preamble </w:t>
      </w:r>
      <w:r w:rsidRPr="006C357C">
        <w:rPr>
          <w:i/>
          <w:lang w:val="en-GB"/>
        </w:rPr>
        <w:t>sequence is mapped to contiguous</w:t>
      </w:r>
      <w:r w:rsidRPr="006C357C">
        <w:rPr>
          <w:b/>
          <w:i/>
          <w:lang w:val="en-GB"/>
        </w:rPr>
        <w:t xml:space="preserve"> </w:t>
      </w:r>
      <w:r w:rsidRPr="006C357C">
        <w:rPr>
          <w:i/>
          <w:lang w:val="en-GB"/>
        </w:rPr>
        <w:t>subcarriers</w:t>
      </w:r>
      <w:r w:rsidRPr="006C357C">
        <w:rPr>
          <w:rFonts w:eastAsia="Times New Roman"/>
          <w:i/>
          <w:iCs/>
          <w:lang w:val="en-GB"/>
        </w:rPr>
        <w:t>.</w:t>
      </w:r>
    </w:p>
    <w:p w14:paraId="0C6A0400" w14:textId="77777777" w:rsidR="007A621C" w:rsidRPr="006C357C" w:rsidRDefault="007A621C" w:rsidP="007A621C">
      <w:pPr>
        <w:spacing w:after="0"/>
        <w:rPr>
          <w:i/>
          <w:iCs/>
          <w:lang w:val="en-GB" w:eastAsia="zh-CN"/>
        </w:rPr>
      </w:pPr>
      <w:r w:rsidRPr="006C357C">
        <w:rPr>
          <w:b/>
          <w:bCs/>
          <w:i/>
          <w:iCs/>
          <w:lang w:val="en-GB" w:eastAsia="zh-CN"/>
        </w:rPr>
        <w:t xml:space="preserve">Proposal </w:t>
      </w:r>
      <w:r>
        <w:rPr>
          <w:b/>
          <w:bCs/>
          <w:i/>
          <w:iCs/>
          <w:lang w:val="en-GB" w:eastAsia="zh-CN"/>
        </w:rPr>
        <w:t>13</w:t>
      </w:r>
      <w:r w:rsidRPr="006C357C">
        <w:rPr>
          <w:b/>
          <w:bCs/>
          <w:i/>
          <w:iCs/>
          <w:lang w:val="en-GB" w:eastAsia="zh-CN"/>
        </w:rPr>
        <w:t xml:space="preserve">: </w:t>
      </w:r>
      <w:r w:rsidRPr="006C357C">
        <w:rPr>
          <w:i/>
          <w:iCs/>
          <w:lang w:val="en-GB" w:eastAsia="zh-CN"/>
        </w:rPr>
        <w:t>Consider PRACH preamble design that:</w:t>
      </w:r>
    </w:p>
    <w:p w14:paraId="5A283E54" w14:textId="77777777" w:rsidR="007A621C" w:rsidRPr="006C357C" w:rsidRDefault="007A621C" w:rsidP="007A621C">
      <w:pPr>
        <w:spacing w:after="0"/>
        <w:ind w:firstLine="284"/>
        <w:rPr>
          <w:rFonts w:eastAsia="Times New Roman"/>
          <w:i/>
          <w:iCs/>
          <w:lang w:val="en-GB"/>
        </w:rPr>
      </w:pPr>
      <w:r w:rsidRPr="006C357C">
        <w:rPr>
          <w:i/>
          <w:iCs/>
          <w:lang w:val="en-GB" w:eastAsia="zh-CN"/>
        </w:rPr>
        <w:t xml:space="preserve">- is continuous in frequency and satisfies OCB requirement </w:t>
      </w:r>
      <w:r w:rsidRPr="006C357C">
        <w:rPr>
          <w:rFonts w:eastAsia="Times New Roman"/>
          <w:i/>
          <w:iCs/>
          <w:lang w:val="en-GB"/>
        </w:rPr>
        <w:t>when PRACH is transmitted on UE acquired COT</w:t>
      </w:r>
    </w:p>
    <w:p w14:paraId="48307DFF" w14:textId="271CEE1D" w:rsidR="0047005E" w:rsidRPr="0047005E" w:rsidRDefault="007A621C" w:rsidP="007A621C">
      <w:pPr>
        <w:rPr>
          <w:iCs/>
          <w:lang w:val="en-GB"/>
        </w:rPr>
      </w:pPr>
      <w:r>
        <w:rPr>
          <w:rFonts w:eastAsia="Times New Roman"/>
          <w:i/>
          <w:iCs/>
          <w:lang w:val="en-GB"/>
        </w:rPr>
        <w:t xml:space="preserve">   </w:t>
      </w:r>
      <w:r w:rsidRPr="006C357C">
        <w:rPr>
          <w:rFonts w:eastAsia="Times New Roman"/>
          <w:i/>
          <w:iCs/>
          <w:lang w:val="en-GB"/>
        </w:rPr>
        <w:t xml:space="preserve">- is </w:t>
      </w:r>
      <w:r w:rsidRPr="006C357C">
        <w:rPr>
          <w:i/>
          <w:iCs/>
          <w:lang w:val="en-GB" w:eastAsia="zh-CN"/>
        </w:rPr>
        <w:t>continuous in frequency but does not satisfy OCB requirement or is repeated at the two sides of transmission BW</w:t>
      </w:r>
      <w:r>
        <w:rPr>
          <w:i/>
          <w:iCs/>
          <w:lang w:val="en-GB" w:eastAsia="zh-CN"/>
        </w:rPr>
        <w:t xml:space="preserve"> </w:t>
      </w:r>
      <w:r w:rsidRPr="006C357C">
        <w:rPr>
          <w:rFonts w:eastAsia="Times New Roman"/>
          <w:i/>
          <w:iCs/>
          <w:lang w:val="en-GB"/>
        </w:rPr>
        <w:t>when PRACH is transmitted on the UL portion of gNB acquired shared COT.</w:t>
      </w:r>
    </w:p>
    <w:p w14:paraId="0F5327DC" w14:textId="77777777" w:rsidR="007A621C" w:rsidRPr="006C357C" w:rsidRDefault="007A621C" w:rsidP="007A621C">
      <w:pPr>
        <w:spacing w:after="0"/>
        <w:jc w:val="both"/>
        <w:rPr>
          <w:i/>
          <w:lang w:val="en-GB"/>
        </w:rPr>
      </w:pPr>
      <w:r w:rsidRPr="006C357C">
        <w:rPr>
          <w:b/>
          <w:bCs/>
          <w:i/>
          <w:iCs/>
          <w:lang w:val="en-GB" w:eastAsia="zh-CN"/>
        </w:rPr>
        <w:t xml:space="preserve">Observation </w:t>
      </w:r>
      <w:r>
        <w:rPr>
          <w:b/>
          <w:bCs/>
          <w:i/>
          <w:iCs/>
          <w:lang w:val="en-GB" w:eastAsia="zh-CN"/>
        </w:rPr>
        <w:t>9</w:t>
      </w:r>
      <w:r w:rsidRPr="006C357C">
        <w:rPr>
          <w:b/>
          <w:bCs/>
          <w:i/>
          <w:iCs/>
          <w:lang w:val="en-GB" w:eastAsia="zh-CN"/>
        </w:rPr>
        <w:t xml:space="preserve">: </w:t>
      </w:r>
      <w:r w:rsidRPr="006C357C">
        <w:rPr>
          <w:i/>
          <w:lang w:val="en-GB"/>
        </w:rPr>
        <w:t xml:space="preserve">LBT blocking due to TA difference between frequency multiplexed PUSCH, PUCCH, and PRACH is not expected in small cell deployments. </w:t>
      </w:r>
    </w:p>
    <w:p w14:paraId="4B2C2327" w14:textId="77777777" w:rsidR="00D9725C" w:rsidRPr="000B7637" w:rsidRDefault="00D9725C" w:rsidP="00D9725C">
      <w:pPr>
        <w:rPr>
          <w:rFonts w:cs="Times New Roman"/>
          <w:szCs w:val="20"/>
          <w:lang w:val="en-GB"/>
        </w:rPr>
      </w:pPr>
    </w:p>
    <w:p w14:paraId="0D2B1151" w14:textId="77777777" w:rsidR="003C227B" w:rsidRPr="00A51522" w:rsidRDefault="003C227B" w:rsidP="003C227B">
      <w:pPr>
        <w:pStyle w:val="Heading1"/>
      </w:pPr>
      <w:r w:rsidRPr="00A51522">
        <w:t xml:space="preserve">References </w:t>
      </w:r>
    </w:p>
    <w:p w14:paraId="6C4D471C" w14:textId="77777777" w:rsidR="004857C1" w:rsidRPr="004857C1" w:rsidRDefault="004857C1" w:rsidP="004857C1">
      <w:pPr>
        <w:numPr>
          <w:ilvl w:val="0"/>
          <w:numId w:val="19"/>
        </w:numPr>
        <w:overflowPunct w:val="0"/>
        <w:autoSpaceDE w:val="0"/>
        <w:autoSpaceDN w:val="0"/>
        <w:adjustRightInd w:val="0"/>
        <w:spacing w:after="180"/>
        <w:textAlignment w:val="baseline"/>
        <w:rPr>
          <w:rFonts w:cs="Times New Roman"/>
          <w:sz w:val="18"/>
          <w:szCs w:val="18"/>
          <w:lang w:val="en-GB"/>
        </w:rPr>
      </w:pPr>
      <w:bookmarkStart w:id="13" w:name="_Ref525746411"/>
      <w:r w:rsidRPr="004857C1">
        <w:rPr>
          <w:rFonts w:cs="Times New Roman"/>
          <w:sz w:val="18"/>
          <w:szCs w:val="18"/>
          <w:lang w:val="en-GB"/>
        </w:rPr>
        <w:t>3GPP TR 38.889 v16.0.0, “Study on NR-Based Access to Unlicensed Spectrum (Release 16)”</w:t>
      </w:r>
    </w:p>
    <w:p w14:paraId="6BADFA60" w14:textId="77777777" w:rsidR="004857C1" w:rsidRPr="004857C1" w:rsidRDefault="004857C1" w:rsidP="004857C1">
      <w:pPr>
        <w:numPr>
          <w:ilvl w:val="0"/>
          <w:numId w:val="19"/>
        </w:numPr>
        <w:overflowPunct w:val="0"/>
        <w:autoSpaceDE w:val="0"/>
        <w:autoSpaceDN w:val="0"/>
        <w:adjustRightInd w:val="0"/>
        <w:spacing w:after="180"/>
        <w:textAlignment w:val="baseline"/>
        <w:rPr>
          <w:rFonts w:cs="Times New Roman"/>
          <w:sz w:val="18"/>
          <w:szCs w:val="18"/>
          <w:lang w:val="en-GB"/>
        </w:rPr>
      </w:pPr>
      <w:r w:rsidRPr="004857C1">
        <w:rPr>
          <w:rFonts w:cs="Times New Roman"/>
          <w:sz w:val="18"/>
          <w:szCs w:val="18"/>
          <w:lang w:val="en-GB"/>
        </w:rPr>
        <w:t>RP-182878, “New WID on NR-Based Access to Unlicensed Spectrum (Release 16)”, Qualcomm</w:t>
      </w:r>
    </w:p>
    <w:p w14:paraId="0D2B1155" w14:textId="77777777" w:rsidR="003C227B" w:rsidRPr="00D9725C" w:rsidRDefault="003C227B" w:rsidP="003C227B">
      <w:pPr>
        <w:numPr>
          <w:ilvl w:val="0"/>
          <w:numId w:val="19"/>
        </w:numPr>
        <w:overflowPunct w:val="0"/>
        <w:autoSpaceDE w:val="0"/>
        <w:autoSpaceDN w:val="0"/>
        <w:adjustRightInd w:val="0"/>
        <w:spacing w:after="180"/>
        <w:textAlignment w:val="baseline"/>
        <w:rPr>
          <w:rFonts w:cs="Times New Roman"/>
          <w:sz w:val="18"/>
          <w:szCs w:val="18"/>
        </w:rPr>
      </w:pPr>
      <w:bookmarkStart w:id="14" w:name="_Ref521401138"/>
      <w:bookmarkEnd w:id="13"/>
      <w:r w:rsidRPr="00D9725C">
        <w:rPr>
          <w:rFonts w:cs="Times New Roman"/>
          <w:sz w:val="18"/>
          <w:szCs w:val="18"/>
        </w:rPr>
        <w:t>RAN1#93 Chairman Notes</w:t>
      </w:r>
      <w:bookmarkEnd w:id="14"/>
    </w:p>
    <w:p w14:paraId="0D2B1156" w14:textId="0C89CD0F" w:rsidR="007279D2" w:rsidRDefault="007279D2" w:rsidP="003C227B">
      <w:pPr>
        <w:numPr>
          <w:ilvl w:val="0"/>
          <w:numId w:val="19"/>
        </w:numPr>
        <w:overflowPunct w:val="0"/>
        <w:autoSpaceDE w:val="0"/>
        <w:autoSpaceDN w:val="0"/>
        <w:adjustRightInd w:val="0"/>
        <w:spacing w:after="180"/>
        <w:textAlignment w:val="baseline"/>
        <w:rPr>
          <w:rFonts w:cs="Times New Roman"/>
          <w:sz w:val="18"/>
          <w:szCs w:val="18"/>
        </w:rPr>
      </w:pPr>
      <w:bookmarkStart w:id="15" w:name="_Ref525111264"/>
      <w:r w:rsidRPr="00D9725C">
        <w:rPr>
          <w:rFonts w:cs="Times New Roman"/>
          <w:sz w:val="18"/>
          <w:szCs w:val="18"/>
        </w:rPr>
        <w:t>RAN1#94 Chairman Notes</w:t>
      </w:r>
      <w:bookmarkEnd w:id="15"/>
    </w:p>
    <w:p w14:paraId="1D8C7585" w14:textId="0B12099C" w:rsidR="00007D8B" w:rsidRPr="00CC72F4" w:rsidRDefault="00007D8B" w:rsidP="00CC72F4">
      <w:pPr>
        <w:numPr>
          <w:ilvl w:val="0"/>
          <w:numId w:val="19"/>
        </w:numPr>
        <w:overflowPunct w:val="0"/>
        <w:autoSpaceDE w:val="0"/>
        <w:autoSpaceDN w:val="0"/>
        <w:adjustRightInd w:val="0"/>
        <w:spacing w:after="180" w:line="240" w:lineRule="auto"/>
        <w:textAlignment w:val="baseline"/>
        <w:rPr>
          <w:sz w:val="18"/>
          <w:szCs w:val="18"/>
          <w:lang w:val="en-GB"/>
        </w:rPr>
      </w:pPr>
      <w:bookmarkStart w:id="16" w:name="_Ref534722411"/>
      <w:r w:rsidRPr="00CC72F4">
        <w:rPr>
          <w:sz w:val="18"/>
          <w:szCs w:val="18"/>
          <w:lang w:val="en-GB"/>
        </w:rPr>
        <w:t>R1-1812692, “</w:t>
      </w:r>
      <w:r w:rsidRPr="00CC72F4">
        <w:rPr>
          <w:i/>
          <w:sz w:val="18"/>
          <w:szCs w:val="18"/>
          <w:lang w:val="en-GB"/>
        </w:rPr>
        <w:t>On Maximum TX Power for UL Interlace Structures</w:t>
      </w:r>
      <w:r w:rsidRPr="00CC72F4">
        <w:rPr>
          <w:sz w:val="18"/>
          <w:szCs w:val="18"/>
          <w:lang w:val="en-GB"/>
        </w:rPr>
        <w:t>”, Nokia, Nokia Shanghai Bell</w:t>
      </w:r>
      <w:bookmarkEnd w:id="16"/>
    </w:p>
    <w:p w14:paraId="0D2B1158" w14:textId="7711D5B5" w:rsidR="00C9535B" w:rsidRDefault="00C9535B" w:rsidP="00C37211">
      <w:pPr>
        <w:numPr>
          <w:ilvl w:val="0"/>
          <w:numId w:val="19"/>
        </w:numPr>
        <w:overflowPunct w:val="0"/>
        <w:autoSpaceDE w:val="0"/>
        <w:autoSpaceDN w:val="0"/>
        <w:adjustRightInd w:val="0"/>
        <w:spacing w:after="180"/>
        <w:textAlignment w:val="baseline"/>
        <w:rPr>
          <w:rFonts w:cs="Times New Roman"/>
          <w:sz w:val="18"/>
          <w:szCs w:val="18"/>
          <w:lang w:val="en-GB"/>
        </w:rPr>
      </w:pPr>
      <w:bookmarkStart w:id="17" w:name="_Ref525287846"/>
      <w:bookmarkEnd w:id="0"/>
      <w:r w:rsidRPr="00D9725C">
        <w:rPr>
          <w:rFonts w:cs="Times New Roman"/>
          <w:sz w:val="18"/>
          <w:szCs w:val="18"/>
          <w:lang w:val="en-GB"/>
        </w:rPr>
        <w:t>R1-1804274, “Simulation methodology and assumptions for NR-U evaluations”, Nokia, Nokia Shanghai Bell</w:t>
      </w:r>
      <w:bookmarkEnd w:id="17"/>
    </w:p>
    <w:p w14:paraId="7BC61508" w14:textId="77777777" w:rsidR="00007D8B" w:rsidRPr="00CC72F4" w:rsidRDefault="00007D8B" w:rsidP="00007D8B">
      <w:pPr>
        <w:numPr>
          <w:ilvl w:val="0"/>
          <w:numId w:val="19"/>
        </w:numPr>
        <w:overflowPunct w:val="0"/>
        <w:autoSpaceDE w:val="0"/>
        <w:autoSpaceDN w:val="0"/>
        <w:adjustRightInd w:val="0"/>
        <w:spacing w:after="180" w:line="240" w:lineRule="auto"/>
        <w:textAlignment w:val="baseline"/>
        <w:rPr>
          <w:sz w:val="18"/>
          <w:szCs w:val="18"/>
          <w:lang w:val="en-GB"/>
        </w:rPr>
      </w:pPr>
      <w:bookmarkStart w:id="18" w:name="_Ref534722455"/>
      <w:r w:rsidRPr="00CC72F4">
        <w:rPr>
          <w:sz w:val="18"/>
          <w:szCs w:val="18"/>
          <w:lang w:val="en-GB"/>
        </w:rPr>
        <w:t>R1-1808060, “</w:t>
      </w:r>
      <w:r w:rsidRPr="00CC72F4">
        <w:rPr>
          <w:i/>
          <w:sz w:val="18"/>
          <w:szCs w:val="18"/>
          <w:lang w:val="en-GB"/>
        </w:rPr>
        <w:t>UL PHY channels for NR unlicensed</w:t>
      </w:r>
      <w:r w:rsidRPr="00CC72F4">
        <w:rPr>
          <w:sz w:val="18"/>
          <w:szCs w:val="18"/>
          <w:lang w:val="en-GB"/>
        </w:rPr>
        <w:t>”, Huawei, HiSilicon</w:t>
      </w:r>
      <w:bookmarkEnd w:id="18"/>
    </w:p>
    <w:p w14:paraId="5CB32479" w14:textId="16002040" w:rsidR="004849A8" w:rsidRDefault="004849A8" w:rsidP="004849A8">
      <w:pPr>
        <w:overflowPunct w:val="0"/>
        <w:autoSpaceDE w:val="0"/>
        <w:autoSpaceDN w:val="0"/>
        <w:adjustRightInd w:val="0"/>
        <w:spacing w:after="180"/>
        <w:textAlignment w:val="baseline"/>
        <w:rPr>
          <w:rFonts w:cs="Times New Roman"/>
          <w:sz w:val="18"/>
          <w:szCs w:val="18"/>
          <w:lang w:val="en-GB"/>
        </w:rPr>
      </w:pPr>
    </w:p>
    <w:p w14:paraId="1DE1F478" w14:textId="64AEA4D6" w:rsidR="004849A8" w:rsidRDefault="004849A8" w:rsidP="004849A8">
      <w:pPr>
        <w:pStyle w:val="Heading1"/>
      </w:pPr>
      <w:r>
        <w:lastRenderedPageBreak/>
        <w:t>Appendix A – DRS related agreements in study phase</w:t>
      </w:r>
    </w:p>
    <w:p w14:paraId="1AF69C95" w14:textId="1802EE85" w:rsidR="004849A8" w:rsidRPr="004849A8" w:rsidRDefault="004849A8" w:rsidP="004849A8">
      <w:pPr>
        <w:rPr>
          <w:lang w:val="en-GB"/>
        </w:rPr>
      </w:pPr>
      <w:r>
        <w:rPr>
          <w:rFonts w:cs="Times New Roman"/>
          <w:szCs w:val="20"/>
          <w:lang w:val="en-GB"/>
        </w:rPr>
        <w:t>T</w:t>
      </w:r>
      <w:r w:rsidRPr="004857C1">
        <w:rPr>
          <w:rFonts w:cs="Times New Roman"/>
          <w:szCs w:val="20"/>
          <w:lang w:val="en-GB"/>
        </w:rPr>
        <w:t xml:space="preserve">he agreements </w:t>
      </w:r>
      <w:r>
        <w:rPr>
          <w:rFonts w:cs="Times New Roman"/>
          <w:szCs w:val="20"/>
          <w:lang w:val="en-GB"/>
        </w:rPr>
        <w:t xml:space="preserve">related to DRS </w:t>
      </w:r>
      <w:r w:rsidRPr="004857C1">
        <w:rPr>
          <w:rFonts w:cs="Times New Roman"/>
          <w:szCs w:val="20"/>
          <w:lang w:val="en-GB"/>
        </w:rPr>
        <w:t>during the study phase (TR 38.889, Section 7.2.1.2)</w:t>
      </w:r>
      <w:r>
        <w:rPr>
          <w:rFonts w:cs="Times New Roman"/>
          <w:szCs w:val="20"/>
          <w:lang w:val="en-GB"/>
        </w:rPr>
        <w:t xml:space="preserve"> are the following:</w:t>
      </w:r>
    </w:p>
    <w:tbl>
      <w:tblPr>
        <w:tblStyle w:val="TableGrid"/>
        <w:tblW w:w="0" w:type="auto"/>
        <w:tblLook w:val="04A0" w:firstRow="1" w:lastRow="0" w:firstColumn="1" w:lastColumn="0" w:noHBand="0" w:noVBand="1"/>
      </w:tblPr>
      <w:tblGrid>
        <w:gridCol w:w="9629"/>
      </w:tblGrid>
      <w:tr w:rsidR="004849A8" w:rsidRPr="00CC72F4" w14:paraId="3BEEB57A" w14:textId="77777777" w:rsidTr="004849A8">
        <w:tc>
          <w:tcPr>
            <w:tcW w:w="9629" w:type="dxa"/>
          </w:tcPr>
          <w:p w14:paraId="277E7C0A" w14:textId="77777777" w:rsidR="004849A8" w:rsidRDefault="004849A8" w:rsidP="004849A8">
            <w:pPr>
              <w:rPr>
                <w:rFonts w:cs="Times New Roman"/>
                <w:szCs w:val="20"/>
                <w:lang w:val="en-GB"/>
              </w:rPr>
            </w:pPr>
            <w:r w:rsidRPr="002442BB">
              <w:rPr>
                <w:rFonts w:cs="Times New Roman"/>
                <w:szCs w:val="20"/>
                <w:lang w:val="en-GB"/>
              </w:rPr>
              <w:t>For SS/PBCH block transmission, extended CP is not supported for NR-U operation.</w:t>
            </w:r>
          </w:p>
          <w:p w14:paraId="3A696626" w14:textId="77777777" w:rsidR="004849A8" w:rsidRPr="004849A8" w:rsidRDefault="004849A8" w:rsidP="004849A8">
            <w:pPr>
              <w:rPr>
                <w:rFonts w:cs="Times New Roman"/>
                <w:szCs w:val="20"/>
                <w:lang w:val="en-GB"/>
              </w:rPr>
            </w:pPr>
            <w:r w:rsidRPr="004849A8">
              <w:rPr>
                <w:rFonts w:cs="Times New Roman"/>
                <w:szCs w:val="20"/>
                <w:lang w:val="en-GB"/>
              </w:rPr>
              <w:t>For PSS/SSS/PBCH transmission, NR-U should have a signal that contains at least SS/PBCH block burst set transmission. The design of this signal should consider the following characteristics specific to unlicensed band operation:</w:t>
            </w:r>
          </w:p>
          <w:p w14:paraId="78808376"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There are no gaps within the time span the signal is transmitted at least within a beam</w:t>
            </w:r>
          </w:p>
          <w:p w14:paraId="754046E4"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The occupied channel bandwidth is satisfied (although this may not be a requirement)</w:t>
            </w:r>
          </w:p>
          <w:p w14:paraId="3DEC90F0"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Strive to minimize the channel occupancy time of the signal</w:t>
            </w:r>
          </w:p>
          <w:p w14:paraId="3781279F" w14:textId="77777777" w:rsid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Characteristics that may facilitate fast channel access</w:t>
            </w:r>
          </w:p>
          <w:p w14:paraId="70D9CFD5" w14:textId="77777777" w:rsidR="004849A8" w:rsidRPr="004849A8" w:rsidRDefault="004849A8" w:rsidP="004849A8">
            <w:pPr>
              <w:rPr>
                <w:rFonts w:cs="Times New Roman"/>
                <w:szCs w:val="20"/>
                <w:lang w:val="en-GB"/>
              </w:rPr>
            </w:pPr>
            <w:r w:rsidRPr="004849A8">
              <w:rPr>
                <w:rFonts w:cs="Times New Roman"/>
                <w:szCs w:val="20"/>
                <w:lang w:val="en-GB"/>
              </w:rPr>
              <w:t>Inclusion of the CSI-RS and RMSI-CORESET(s)+PDSCH(s) (carrying RMSI) associated with SS/PBCH block(s) in addition to the SS/PBCH burst set in one contiguous burst (referred to as the NR-U DRS) can be beneficial for</w:t>
            </w:r>
          </w:p>
          <w:p w14:paraId="6F070CBF"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Meeting OCB requirement</w:t>
            </w:r>
          </w:p>
          <w:p w14:paraId="7C80EAA7"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Compacting signals in time domain to limit the required number of channel access and for short channel occupancy</w:t>
            </w:r>
          </w:p>
          <w:p w14:paraId="78B6FED4"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Support of stand-alone NR-U deployments</w:t>
            </w:r>
          </w:p>
          <w:p w14:paraId="1F5AF617"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 xml:space="preserve">Support of automatic neighbour relations (ANR) functionality in an NR-U deployment </w:t>
            </w:r>
          </w:p>
          <w:p w14:paraId="5398CFFB" w14:textId="77777777" w:rsidR="004849A8" w:rsidRDefault="004849A8" w:rsidP="004849A8">
            <w:pPr>
              <w:overflowPunct w:val="0"/>
              <w:autoSpaceDE w:val="0"/>
              <w:autoSpaceDN w:val="0"/>
              <w:adjustRightInd w:val="0"/>
              <w:spacing w:after="180"/>
              <w:textAlignment w:val="baseline"/>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Resolution of PCI confusion in an NR-U deployment</w:t>
            </w:r>
          </w:p>
          <w:p w14:paraId="286FB2DE" w14:textId="77777777" w:rsidR="005A4A86" w:rsidRPr="005A4A86" w:rsidRDefault="005A4A86" w:rsidP="005A4A86">
            <w:pPr>
              <w:rPr>
                <w:lang w:val="en-GB"/>
              </w:rPr>
            </w:pPr>
            <w:r w:rsidRPr="005A4A86">
              <w:rPr>
                <w:lang w:val="en-GB"/>
              </w:rPr>
              <w:t>The transmission of additional signals such as OSI and paging within the NR-U DRS is allowed and can be beneficial.</w:t>
            </w:r>
          </w:p>
          <w:p w14:paraId="3D52AFE2" w14:textId="77777777" w:rsidR="004E72C8" w:rsidRPr="004E72C8" w:rsidRDefault="004E72C8" w:rsidP="004E72C8">
            <w:pPr>
              <w:rPr>
                <w:lang w:val="en-GB"/>
              </w:rPr>
            </w:pPr>
            <w:r w:rsidRPr="004E72C8">
              <w:rPr>
                <w:lang w:val="en-GB"/>
              </w:rPr>
              <w:t>Support of Pattern 1 is recommended for multiplexing of SS/PBCH block(s) and CORESET(s)#0 in NR-U, where Pattern 1 is understood as CORESET#0 and an SS/PBCH block occuring in different time instances, and the CORESET#0 bandwidth overlaping with the transmission bandwidth of the SS/PBCH block.</w:t>
            </w:r>
          </w:p>
          <w:p w14:paraId="759B4916" w14:textId="77777777" w:rsidR="005A4A86" w:rsidRDefault="004E72C8" w:rsidP="004E72C8">
            <w:pPr>
              <w:overflowPunct w:val="0"/>
              <w:autoSpaceDE w:val="0"/>
              <w:autoSpaceDN w:val="0"/>
              <w:adjustRightInd w:val="0"/>
              <w:spacing w:after="180"/>
              <w:textAlignment w:val="baseline"/>
              <w:rPr>
                <w:lang w:val="en-GB"/>
              </w:rPr>
            </w:pPr>
            <w:r w:rsidRPr="004E72C8">
              <w:rPr>
                <w:lang w:val="en-GB"/>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space(s).</w:t>
            </w:r>
          </w:p>
          <w:p w14:paraId="071B433A" w14:textId="5D313CDE" w:rsidR="00C15228" w:rsidRPr="004E72C8" w:rsidRDefault="00C15228" w:rsidP="00C15228">
            <w:pPr>
              <w:rPr>
                <w:rFonts w:cs="Times New Roman"/>
                <w:sz w:val="18"/>
                <w:szCs w:val="18"/>
                <w:lang w:val="en-GB"/>
              </w:rPr>
            </w:pPr>
            <w:r w:rsidRPr="00C15228">
              <w:rPr>
                <w:lang w:val="en-GB"/>
              </w:rPr>
              <w:t xml:space="preserve">For SS/PBCH block transmission, it is recommended to define a mechanism to transmit SS/PBCH blocks dropped due to LBT failure. It is also recommended to define a mechanism when specifications are developed for UE(s) to determine the frame timing and QCL assumptions from the detected SS/PBCH block. </w:t>
            </w:r>
            <w:bookmarkStart w:id="19" w:name="_Hlk534024622"/>
            <w:r w:rsidRPr="00C15228">
              <w:rPr>
                <w:lang w:val="en-GB"/>
              </w:rPr>
              <w:t>The feasibility and benefits of beam repetition for soft combining reception of SSBs within the same DRS transmission may be further considered.</w:t>
            </w:r>
            <w:bookmarkEnd w:id="19"/>
          </w:p>
        </w:tc>
      </w:tr>
    </w:tbl>
    <w:p w14:paraId="790027B4" w14:textId="75260D48" w:rsidR="004849A8" w:rsidRDefault="004849A8" w:rsidP="004849A8">
      <w:pPr>
        <w:overflowPunct w:val="0"/>
        <w:autoSpaceDE w:val="0"/>
        <w:autoSpaceDN w:val="0"/>
        <w:adjustRightInd w:val="0"/>
        <w:spacing w:after="180"/>
        <w:textAlignment w:val="baseline"/>
        <w:rPr>
          <w:rFonts w:cs="Times New Roman"/>
          <w:sz w:val="18"/>
          <w:szCs w:val="18"/>
          <w:lang w:val="en-GB"/>
        </w:rPr>
      </w:pPr>
    </w:p>
    <w:p w14:paraId="4FD86E4E" w14:textId="4A2B28B5" w:rsidR="00A63114" w:rsidRDefault="00A63114" w:rsidP="00A63114">
      <w:pPr>
        <w:pStyle w:val="Heading1"/>
      </w:pPr>
      <w:r>
        <w:t>Appendix B</w:t>
      </w:r>
      <w:r w:rsidR="007C0880">
        <w:t xml:space="preserve"> – CORESET#0 configuration in Rel15</w:t>
      </w:r>
    </w:p>
    <w:p w14:paraId="5B6C7407" w14:textId="5F7EE927" w:rsidR="005E0E3A" w:rsidRPr="005E0E3A" w:rsidRDefault="00F107BA" w:rsidP="005E0E3A">
      <w:pPr>
        <w:rPr>
          <w:lang w:val="en-GB"/>
        </w:rPr>
      </w:pPr>
      <w:r>
        <w:rPr>
          <w:lang w:val="en-GB"/>
        </w:rPr>
        <w:t>CORESET#0 configuration in [3GPP TS 38.213]:</w:t>
      </w:r>
    </w:p>
    <w:p w14:paraId="010103A0" w14:textId="6BA6C7EE" w:rsidR="005E0E3A" w:rsidRPr="005E0E3A" w:rsidRDefault="005E0E3A" w:rsidP="005E0E3A">
      <w:pPr>
        <w:pStyle w:val="TH"/>
        <w:rPr>
          <w:lang w:val="en-GB"/>
        </w:rPr>
      </w:pPr>
      <w:r w:rsidRPr="005E0E3A">
        <w:rPr>
          <w:lang w:val="en-GB"/>
        </w:rPr>
        <w:lastRenderedPageBreak/>
        <w:t>Table 13-1: Set of resource blocks and slot symbols of CORESET for Type0-PDCCH search space set when {SS/PBCH block, PDCCH} SCS is {15, 15} kHz</w:t>
      </w:r>
      <w:r w:rsidRPr="00CC72F4">
        <w:rPr>
          <w:rFonts w:cs="Arial"/>
          <w:lang w:val="en-GB" w:eastAsia="zh-CN"/>
        </w:rPr>
        <w:t xml:space="preserve"> for frequency bands</w:t>
      </w:r>
      <w:r w:rsidRPr="005E0E3A">
        <w:rPr>
          <w:rFonts w:cs="Arial"/>
          <w:lang w:val="en-GB"/>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662"/>
        <w:gridCol w:w="1510"/>
        <w:gridCol w:w="1955"/>
        <w:gridCol w:w="1410"/>
      </w:tblGrid>
      <w:tr w:rsidR="005E0E3A" w:rsidRPr="00B916EC" w14:paraId="75FF1BE1" w14:textId="77777777" w:rsidTr="006A5326">
        <w:trPr>
          <w:cantSplit/>
        </w:trPr>
        <w:tc>
          <w:tcPr>
            <w:tcW w:w="805" w:type="dxa"/>
            <w:tcBorders>
              <w:bottom w:val="double" w:sz="4" w:space="0" w:color="auto"/>
              <w:right w:val="double" w:sz="4" w:space="0" w:color="auto"/>
            </w:tcBorders>
            <w:shd w:val="clear" w:color="auto" w:fill="E0E0E0"/>
            <w:vAlign w:val="center"/>
          </w:tcPr>
          <w:p w14:paraId="1EF4D11E" w14:textId="77777777" w:rsidR="005E0E3A" w:rsidRPr="00B916EC" w:rsidRDefault="005E0E3A" w:rsidP="006A5326">
            <w:pPr>
              <w:pStyle w:val="TAH"/>
              <w:rPr>
                <w:bCs/>
              </w:rPr>
            </w:pPr>
            <w:r w:rsidRPr="00B916EC">
              <w:rPr>
                <w:bCs/>
              </w:rPr>
              <w:t>Index</w:t>
            </w:r>
          </w:p>
        </w:tc>
        <w:tc>
          <w:tcPr>
            <w:tcW w:w="3663" w:type="dxa"/>
            <w:tcBorders>
              <w:left w:val="double" w:sz="4" w:space="0" w:color="auto"/>
              <w:bottom w:val="double" w:sz="4" w:space="0" w:color="auto"/>
            </w:tcBorders>
            <w:shd w:val="clear" w:color="auto" w:fill="E0E0E0"/>
            <w:vAlign w:val="center"/>
          </w:tcPr>
          <w:p w14:paraId="31072406" w14:textId="7CCF5590" w:rsidR="005E0E3A" w:rsidRPr="00CC72F4" w:rsidRDefault="005E0E3A" w:rsidP="006A5326">
            <w:pPr>
              <w:pStyle w:val="TAH"/>
              <w:rPr>
                <w:bCs/>
                <w:lang w:val="en-GB"/>
              </w:rPr>
            </w:pPr>
            <w:r w:rsidRPr="005E0E3A">
              <w:rPr>
                <w:rFonts w:cs="Arial"/>
                <w:kern w:val="24"/>
                <w:lang w:val="en-GB"/>
              </w:rPr>
              <w:t xml:space="preserve">SS/PBCH block and CORESET multiplexing pattern </w:t>
            </w:r>
          </w:p>
        </w:tc>
        <w:tc>
          <w:tcPr>
            <w:tcW w:w="1510" w:type="dxa"/>
            <w:tcBorders>
              <w:bottom w:val="double" w:sz="4" w:space="0" w:color="auto"/>
            </w:tcBorders>
            <w:shd w:val="clear" w:color="auto" w:fill="E0E0E0"/>
            <w:vAlign w:val="center"/>
          </w:tcPr>
          <w:p w14:paraId="79FDBB07" w14:textId="77777777" w:rsidR="005E0E3A" w:rsidRPr="00B916EC" w:rsidRDefault="005E0E3A" w:rsidP="006A5326">
            <w:pPr>
              <w:pStyle w:val="TAH"/>
              <w:rPr>
                <w:bCs/>
              </w:rPr>
            </w:pPr>
            <w:r w:rsidRPr="00B916EC">
              <w:rPr>
                <w:rFonts w:cs="Arial"/>
                <w:kern w:val="24"/>
              </w:rPr>
              <w:t xml:space="preserve">Number of RBs </w:t>
            </w:r>
            <w:r w:rsidRPr="00B916EC">
              <w:rPr>
                <w:position w:val="-10"/>
              </w:rPr>
              <w:object w:dxaOrig="880" w:dyaOrig="340" w14:anchorId="1B1A2300">
                <v:shape id="_x0000_i1037" style="width:42.1pt;height:17pt" o:ole="" type="#_x0000_t75">
                  <v:imagedata o:title="" r:id="rId47"/>
                </v:shape>
                <o:OLEObject Type="Embed" ProgID="Equation.3" ShapeID="_x0000_i1037" DrawAspect="Content" ObjectID="_1608746619" r:id="rId48"/>
              </w:object>
            </w:r>
          </w:p>
        </w:tc>
        <w:tc>
          <w:tcPr>
            <w:tcW w:w="1955" w:type="dxa"/>
            <w:tcBorders>
              <w:bottom w:val="double" w:sz="4" w:space="0" w:color="auto"/>
            </w:tcBorders>
            <w:shd w:val="clear" w:color="auto" w:fill="E0E0E0"/>
            <w:vAlign w:val="center"/>
          </w:tcPr>
          <w:p w14:paraId="15FCF09F" w14:textId="77777777" w:rsidR="005E0E3A" w:rsidRPr="00B916EC" w:rsidRDefault="005E0E3A" w:rsidP="006A5326">
            <w:pPr>
              <w:pStyle w:val="TAH"/>
              <w:rPr>
                <w:bCs/>
              </w:rPr>
            </w:pPr>
            <w:r w:rsidRPr="00B916EC">
              <w:rPr>
                <w:rFonts w:cs="Arial"/>
                <w:kern w:val="24"/>
              </w:rPr>
              <w:t xml:space="preserve">Number of Symbols </w:t>
            </w:r>
            <w:r w:rsidRPr="00B916EC">
              <w:rPr>
                <w:position w:val="-12"/>
              </w:rPr>
              <w:object w:dxaOrig="780" w:dyaOrig="360" w14:anchorId="54BD660E">
                <v:shape id="_x0000_i1038" style="width:36pt;height:18.35pt" o:ole="" type="#_x0000_t75">
                  <v:imagedata o:title="" r:id="rId49"/>
                </v:shape>
                <o:OLEObject Type="Embed" ProgID="Equation.3" ShapeID="_x0000_i1038" DrawAspect="Content" ObjectID="_1608746620" r:id="rId50"/>
              </w:object>
            </w:r>
            <w:r w:rsidRPr="00B916EC">
              <w:rPr>
                <w:rFonts w:cs="Arial"/>
                <w:kern w:val="24"/>
              </w:rPr>
              <w:t xml:space="preserve"> </w:t>
            </w:r>
          </w:p>
        </w:tc>
        <w:tc>
          <w:tcPr>
            <w:tcW w:w="1410" w:type="dxa"/>
            <w:tcBorders>
              <w:bottom w:val="double" w:sz="4" w:space="0" w:color="auto"/>
            </w:tcBorders>
            <w:shd w:val="clear" w:color="auto" w:fill="E0E0E0"/>
            <w:vAlign w:val="center"/>
          </w:tcPr>
          <w:p w14:paraId="23A7C361" w14:textId="77777777" w:rsidR="005E0E3A" w:rsidRPr="00B916EC" w:rsidRDefault="005E0E3A" w:rsidP="006A5326">
            <w:pPr>
              <w:pStyle w:val="TAH"/>
              <w:rPr>
                <w:bCs/>
              </w:rPr>
            </w:pPr>
            <w:r w:rsidRPr="00B916EC">
              <w:rPr>
                <w:rFonts w:cs="Arial"/>
                <w:kern w:val="24"/>
              </w:rPr>
              <w:t xml:space="preserve">Offset (RBs) </w:t>
            </w:r>
          </w:p>
        </w:tc>
      </w:tr>
      <w:tr w:rsidR="005E0E3A" w:rsidRPr="00B916EC" w14:paraId="724A4D52" w14:textId="77777777" w:rsidTr="006A5326">
        <w:trPr>
          <w:cantSplit/>
        </w:trPr>
        <w:tc>
          <w:tcPr>
            <w:tcW w:w="805" w:type="dxa"/>
            <w:tcBorders>
              <w:top w:val="double" w:sz="4" w:space="0" w:color="auto"/>
              <w:right w:val="double" w:sz="4" w:space="0" w:color="auto"/>
            </w:tcBorders>
            <w:shd w:val="clear" w:color="auto" w:fill="auto"/>
            <w:vAlign w:val="center"/>
          </w:tcPr>
          <w:p w14:paraId="56DD770E" w14:textId="77777777" w:rsidR="005E0E3A" w:rsidRPr="00B916EC" w:rsidRDefault="005E0E3A" w:rsidP="006A5326">
            <w:pPr>
              <w:pStyle w:val="TAC"/>
            </w:pPr>
            <w:r w:rsidRPr="00B916EC">
              <w:t>0</w:t>
            </w:r>
          </w:p>
        </w:tc>
        <w:tc>
          <w:tcPr>
            <w:tcW w:w="3663" w:type="dxa"/>
            <w:tcBorders>
              <w:top w:val="double" w:sz="4" w:space="0" w:color="auto"/>
              <w:left w:val="double" w:sz="4" w:space="0" w:color="auto"/>
            </w:tcBorders>
            <w:vAlign w:val="center"/>
          </w:tcPr>
          <w:p w14:paraId="092D38B8" w14:textId="77777777" w:rsidR="005E0E3A" w:rsidRPr="00B916EC" w:rsidRDefault="005E0E3A" w:rsidP="006A5326">
            <w:pPr>
              <w:pStyle w:val="TAC"/>
            </w:pPr>
            <w:r w:rsidRPr="00B916EC">
              <w:rPr>
                <w:rFonts w:cs="Arial"/>
                <w:kern w:val="24"/>
                <w:szCs w:val="18"/>
              </w:rPr>
              <w:t xml:space="preserve">1 </w:t>
            </w:r>
          </w:p>
        </w:tc>
        <w:tc>
          <w:tcPr>
            <w:tcW w:w="1510" w:type="dxa"/>
            <w:tcBorders>
              <w:top w:val="double" w:sz="4" w:space="0" w:color="auto"/>
            </w:tcBorders>
            <w:vAlign w:val="center"/>
          </w:tcPr>
          <w:p w14:paraId="26E59C26" w14:textId="77777777" w:rsidR="005E0E3A" w:rsidRPr="00B916EC" w:rsidRDefault="005E0E3A" w:rsidP="006A5326">
            <w:pPr>
              <w:pStyle w:val="TAC"/>
            </w:pPr>
            <w:r w:rsidRPr="00B916EC">
              <w:rPr>
                <w:rFonts w:cs="Arial"/>
                <w:kern w:val="24"/>
                <w:szCs w:val="18"/>
              </w:rPr>
              <w:t xml:space="preserve">24 </w:t>
            </w:r>
          </w:p>
        </w:tc>
        <w:tc>
          <w:tcPr>
            <w:tcW w:w="1955" w:type="dxa"/>
            <w:tcBorders>
              <w:top w:val="double" w:sz="4" w:space="0" w:color="auto"/>
            </w:tcBorders>
            <w:vAlign w:val="center"/>
          </w:tcPr>
          <w:p w14:paraId="51A42536" w14:textId="77777777" w:rsidR="005E0E3A" w:rsidRPr="00B916EC" w:rsidRDefault="005E0E3A" w:rsidP="006A5326">
            <w:pPr>
              <w:pStyle w:val="TAC"/>
            </w:pPr>
            <w:r w:rsidRPr="00B916EC">
              <w:rPr>
                <w:rFonts w:cs="Arial"/>
                <w:kern w:val="24"/>
                <w:szCs w:val="18"/>
              </w:rPr>
              <w:t xml:space="preserve">2 </w:t>
            </w:r>
          </w:p>
        </w:tc>
        <w:tc>
          <w:tcPr>
            <w:tcW w:w="1410" w:type="dxa"/>
            <w:tcBorders>
              <w:top w:val="double" w:sz="4" w:space="0" w:color="auto"/>
            </w:tcBorders>
            <w:vAlign w:val="center"/>
          </w:tcPr>
          <w:p w14:paraId="2134666E" w14:textId="77777777" w:rsidR="005E0E3A" w:rsidRPr="00B916EC" w:rsidRDefault="005E0E3A" w:rsidP="006A5326">
            <w:pPr>
              <w:pStyle w:val="TAC"/>
            </w:pPr>
            <w:r w:rsidRPr="00B916EC">
              <w:rPr>
                <w:rFonts w:cs="Arial"/>
                <w:kern w:val="24"/>
                <w:szCs w:val="18"/>
              </w:rPr>
              <w:t xml:space="preserve">0 </w:t>
            </w:r>
          </w:p>
        </w:tc>
      </w:tr>
      <w:tr w:rsidR="005E0E3A" w:rsidRPr="00B916EC" w14:paraId="4C9ED7AA" w14:textId="77777777" w:rsidTr="006A5326">
        <w:trPr>
          <w:cantSplit/>
        </w:trPr>
        <w:tc>
          <w:tcPr>
            <w:tcW w:w="805" w:type="dxa"/>
            <w:tcBorders>
              <w:right w:val="double" w:sz="4" w:space="0" w:color="auto"/>
            </w:tcBorders>
            <w:shd w:val="clear" w:color="auto" w:fill="auto"/>
            <w:vAlign w:val="center"/>
          </w:tcPr>
          <w:p w14:paraId="278527F2" w14:textId="77777777" w:rsidR="005E0E3A" w:rsidRPr="00B916EC" w:rsidRDefault="005E0E3A" w:rsidP="006A5326">
            <w:pPr>
              <w:pStyle w:val="TAC"/>
            </w:pPr>
            <w:r w:rsidRPr="00B916EC">
              <w:t>1</w:t>
            </w:r>
          </w:p>
        </w:tc>
        <w:tc>
          <w:tcPr>
            <w:tcW w:w="3663" w:type="dxa"/>
            <w:tcBorders>
              <w:left w:val="double" w:sz="4" w:space="0" w:color="auto"/>
            </w:tcBorders>
            <w:vAlign w:val="center"/>
          </w:tcPr>
          <w:p w14:paraId="3A5A2AC8"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30281984" w14:textId="77777777" w:rsidR="005E0E3A" w:rsidRPr="00B916EC" w:rsidRDefault="005E0E3A" w:rsidP="006A5326">
            <w:pPr>
              <w:pStyle w:val="TAC"/>
            </w:pPr>
            <w:r w:rsidRPr="00B916EC">
              <w:rPr>
                <w:rFonts w:cs="Arial"/>
                <w:kern w:val="24"/>
                <w:szCs w:val="18"/>
              </w:rPr>
              <w:t xml:space="preserve">24 </w:t>
            </w:r>
          </w:p>
        </w:tc>
        <w:tc>
          <w:tcPr>
            <w:tcW w:w="1955" w:type="dxa"/>
            <w:vAlign w:val="center"/>
          </w:tcPr>
          <w:p w14:paraId="0D67B526" w14:textId="77777777" w:rsidR="005E0E3A" w:rsidRPr="00B916EC" w:rsidRDefault="005E0E3A" w:rsidP="006A5326">
            <w:pPr>
              <w:pStyle w:val="TAC"/>
            </w:pPr>
            <w:r w:rsidRPr="00B916EC">
              <w:rPr>
                <w:rFonts w:cs="Arial"/>
                <w:kern w:val="24"/>
                <w:szCs w:val="18"/>
              </w:rPr>
              <w:t xml:space="preserve">2 </w:t>
            </w:r>
          </w:p>
        </w:tc>
        <w:tc>
          <w:tcPr>
            <w:tcW w:w="1410" w:type="dxa"/>
            <w:vAlign w:val="center"/>
          </w:tcPr>
          <w:p w14:paraId="5E9D1E43" w14:textId="77777777" w:rsidR="005E0E3A" w:rsidRPr="00B916EC" w:rsidRDefault="005E0E3A" w:rsidP="006A5326">
            <w:pPr>
              <w:pStyle w:val="TAC"/>
            </w:pPr>
            <w:r w:rsidRPr="00B916EC">
              <w:rPr>
                <w:rFonts w:cs="Arial"/>
                <w:kern w:val="24"/>
                <w:szCs w:val="18"/>
              </w:rPr>
              <w:t xml:space="preserve">2 </w:t>
            </w:r>
          </w:p>
        </w:tc>
      </w:tr>
      <w:tr w:rsidR="005E0E3A" w:rsidRPr="00B916EC" w14:paraId="69D067B9" w14:textId="77777777" w:rsidTr="006A5326">
        <w:trPr>
          <w:cantSplit/>
        </w:trPr>
        <w:tc>
          <w:tcPr>
            <w:tcW w:w="805" w:type="dxa"/>
            <w:tcBorders>
              <w:right w:val="double" w:sz="4" w:space="0" w:color="auto"/>
            </w:tcBorders>
            <w:shd w:val="clear" w:color="auto" w:fill="auto"/>
            <w:vAlign w:val="center"/>
          </w:tcPr>
          <w:p w14:paraId="04C4811C" w14:textId="77777777" w:rsidR="005E0E3A" w:rsidRPr="00B916EC" w:rsidRDefault="005E0E3A" w:rsidP="006A5326">
            <w:pPr>
              <w:pStyle w:val="TAC"/>
            </w:pPr>
            <w:r w:rsidRPr="00B916EC">
              <w:t>2</w:t>
            </w:r>
          </w:p>
        </w:tc>
        <w:tc>
          <w:tcPr>
            <w:tcW w:w="3663" w:type="dxa"/>
            <w:tcBorders>
              <w:left w:val="double" w:sz="4" w:space="0" w:color="auto"/>
            </w:tcBorders>
            <w:vAlign w:val="center"/>
          </w:tcPr>
          <w:p w14:paraId="0199B551"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00CD8300" w14:textId="77777777" w:rsidR="005E0E3A" w:rsidRPr="00B916EC" w:rsidRDefault="005E0E3A" w:rsidP="006A5326">
            <w:pPr>
              <w:pStyle w:val="TAC"/>
            </w:pPr>
            <w:r w:rsidRPr="00B916EC">
              <w:rPr>
                <w:rFonts w:cs="Arial"/>
                <w:kern w:val="24"/>
                <w:szCs w:val="18"/>
              </w:rPr>
              <w:t xml:space="preserve">24 </w:t>
            </w:r>
          </w:p>
        </w:tc>
        <w:tc>
          <w:tcPr>
            <w:tcW w:w="1955" w:type="dxa"/>
            <w:vAlign w:val="center"/>
          </w:tcPr>
          <w:p w14:paraId="67274EAC" w14:textId="77777777" w:rsidR="005E0E3A" w:rsidRPr="00B916EC" w:rsidRDefault="005E0E3A" w:rsidP="006A5326">
            <w:pPr>
              <w:pStyle w:val="TAC"/>
            </w:pPr>
            <w:r w:rsidRPr="00B916EC">
              <w:rPr>
                <w:rFonts w:cs="Arial"/>
                <w:kern w:val="24"/>
                <w:szCs w:val="18"/>
              </w:rPr>
              <w:t xml:space="preserve">2 </w:t>
            </w:r>
          </w:p>
        </w:tc>
        <w:tc>
          <w:tcPr>
            <w:tcW w:w="1410" w:type="dxa"/>
            <w:vAlign w:val="center"/>
          </w:tcPr>
          <w:p w14:paraId="6A02003F" w14:textId="77777777" w:rsidR="005E0E3A" w:rsidRPr="00B916EC" w:rsidRDefault="005E0E3A" w:rsidP="006A5326">
            <w:pPr>
              <w:pStyle w:val="TAC"/>
            </w:pPr>
            <w:r w:rsidRPr="00B916EC">
              <w:rPr>
                <w:rFonts w:cs="Arial"/>
                <w:kern w:val="24"/>
                <w:szCs w:val="18"/>
              </w:rPr>
              <w:t xml:space="preserve">4 </w:t>
            </w:r>
          </w:p>
        </w:tc>
      </w:tr>
      <w:tr w:rsidR="005E0E3A" w:rsidRPr="00B916EC" w14:paraId="58E7B000" w14:textId="77777777" w:rsidTr="006A5326">
        <w:trPr>
          <w:cantSplit/>
        </w:trPr>
        <w:tc>
          <w:tcPr>
            <w:tcW w:w="805" w:type="dxa"/>
            <w:tcBorders>
              <w:right w:val="double" w:sz="4" w:space="0" w:color="auto"/>
            </w:tcBorders>
            <w:shd w:val="clear" w:color="auto" w:fill="auto"/>
            <w:vAlign w:val="center"/>
          </w:tcPr>
          <w:p w14:paraId="7B280131" w14:textId="77777777" w:rsidR="005E0E3A" w:rsidRPr="00B916EC" w:rsidRDefault="005E0E3A" w:rsidP="006A5326">
            <w:pPr>
              <w:pStyle w:val="TAC"/>
            </w:pPr>
            <w:r w:rsidRPr="00B916EC">
              <w:t>3</w:t>
            </w:r>
          </w:p>
        </w:tc>
        <w:tc>
          <w:tcPr>
            <w:tcW w:w="3663" w:type="dxa"/>
            <w:tcBorders>
              <w:left w:val="double" w:sz="4" w:space="0" w:color="auto"/>
            </w:tcBorders>
            <w:vAlign w:val="center"/>
          </w:tcPr>
          <w:p w14:paraId="48C29E99"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6D4B3FB3" w14:textId="77777777" w:rsidR="005E0E3A" w:rsidRPr="00B916EC" w:rsidRDefault="005E0E3A" w:rsidP="006A5326">
            <w:pPr>
              <w:pStyle w:val="TAC"/>
            </w:pPr>
            <w:r w:rsidRPr="00B916EC">
              <w:rPr>
                <w:rFonts w:cs="Arial"/>
                <w:kern w:val="24"/>
                <w:szCs w:val="18"/>
              </w:rPr>
              <w:t xml:space="preserve">24 </w:t>
            </w:r>
          </w:p>
        </w:tc>
        <w:tc>
          <w:tcPr>
            <w:tcW w:w="1955" w:type="dxa"/>
            <w:vAlign w:val="center"/>
          </w:tcPr>
          <w:p w14:paraId="7AD7BA59"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4114E025" w14:textId="77777777" w:rsidR="005E0E3A" w:rsidRPr="00B916EC" w:rsidRDefault="005E0E3A" w:rsidP="006A5326">
            <w:pPr>
              <w:pStyle w:val="TAC"/>
            </w:pPr>
            <w:r w:rsidRPr="00B916EC">
              <w:rPr>
                <w:rFonts w:cs="Arial"/>
                <w:kern w:val="24"/>
                <w:szCs w:val="18"/>
              </w:rPr>
              <w:t xml:space="preserve">0 </w:t>
            </w:r>
          </w:p>
        </w:tc>
      </w:tr>
      <w:tr w:rsidR="005E0E3A" w:rsidRPr="00B916EC" w14:paraId="019518B6" w14:textId="77777777" w:rsidTr="006A5326">
        <w:trPr>
          <w:cantSplit/>
        </w:trPr>
        <w:tc>
          <w:tcPr>
            <w:tcW w:w="805" w:type="dxa"/>
            <w:tcBorders>
              <w:right w:val="double" w:sz="4" w:space="0" w:color="auto"/>
            </w:tcBorders>
            <w:shd w:val="clear" w:color="auto" w:fill="auto"/>
            <w:vAlign w:val="center"/>
          </w:tcPr>
          <w:p w14:paraId="4B57D18E" w14:textId="77777777" w:rsidR="005E0E3A" w:rsidRPr="00B916EC" w:rsidRDefault="005E0E3A" w:rsidP="006A5326">
            <w:pPr>
              <w:pStyle w:val="TAC"/>
            </w:pPr>
            <w:r w:rsidRPr="00B916EC">
              <w:t>4</w:t>
            </w:r>
          </w:p>
        </w:tc>
        <w:tc>
          <w:tcPr>
            <w:tcW w:w="3663" w:type="dxa"/>
            <w:tcBorders>
              <w:left w:val="double" w:sz="4" w:space="0" w:color="auto"/>
            </w:tcBorders>
            <w:vAlign w:val="center"/>
          </w:tcPr>
          <w:p w14:paraId="030F2176"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76835C6B" w14:textId="77777777" w:rsidR="005E0E3A" w:rsidRPr="00B916EC" w:rsidRDefault="005E0E3A" w:rsidP="006A5326">
            <w:pPr>
              <w:pStyle w:val="TAC"/>
            </w:pPr>
            <w:r w:rsidRPr="00B916EC">
              <w:rPr>
                <w:rFonts w:cs="Arial"/>
                <w:kern w:val="24"/>
                <w:szCs w:val="18"/>
              </w:rPr>
              <w:t xml:space="preserve">24 </w:t>
            </w:r>
          </w:p>
        </w:tc>
        <w:tc>
          <w:tcPr>
            <w:tcW w:w="1955" w:type="dxa"/>
            <w:vAlign w:val="center"/>
          </w:tcPr>
          <w:p w14:paraId="287D69B0"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6E4C563B" w14:textId="77777777" w:rsidR="005E0E3A" w:rsidRPr="00B916EC" w:rsidRDefault="005E0E3A" w:rsidP="006A5326">
            <w:pPr>
              <w:pStyle w:val="TAC"/>
            </w:pPr>
            <w:r w:rsidRPr="00B916EC">
              <w:rPr>
                <w:rFonts w:cs="Arial"/>
                <w:kern w:val="24"/>
                <w:szCs w:val="18"/>
              </w:rPr>
              <w:t xml:space="preserve">2 </w:t>
            </w:r>
          </w:p>
        </w:tc>
      </w:tr>
      <w:tr w:rsidR="005E0E3A" w:rsidRPr="00B916EC" w14:paraId="45944A85" w14:textId="77777777" w:rsidTr="006A5326">
        <w:trPr>
          <w:cantSplit/>
        </w:trPr>
        <w:tc>
          <w:tcPr>
            <w:tcW w:w="805" w:type="dxa"/>
            <w:tcBorders>
              <w:right w:val="double" w:sz="4" w:space="0" w:color="auto"/>
            </w:tcBorders>
            <w:shd w:val="clear" w:color="auto" w:fill="auto"/>
            <w:vAlign w:val="center"/>
          </w:tcPr>
          <w:p w14:paraId="4FE1BA95" w14:textId="77777777" w:rsidR="005E0E3A" w:rsidRPr="00B916EC" w:rsidRDefault="005E0E3A" w:rsidP="006A5326">
            <w:pPr>
              <w:pStyle w:val="TAC"/>
            </w:pPr>
            <w:r w:rsidRPr="00B916EC">
              <w:t>5</w:t>
            </w:r>
          </w:p>
        </w:tc>
        <w:tc>
          <w:tcPr>
            <w:tcW w:w="3663" w:type="dxa"/>
            <w:tcBorders>
              <w:left w:val="double" w:sz="4" w:space="0" w:color="auto"/>
            </w:tcBorders>
            <w:vAlign w:val="center"/>
          </w:tcPr>
          <w:p w14:paraId="21BFD660"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578FE38F" w14:textId="77777777" w:rsidR="005E0E3A" w:rsidRPr="00B916EC" w:rsidRDefault="005E0E3A" w:rsidP="006A5326">
            <w:pPr>
              <w:pStyle w:val="TAC"/>
            </w:pPr>
            <w:r w:rsidRPr="00B916EC">
              <w:rPr>
                <w:rFonts w:cs="Arial"/>
                <w:kern w:val="24"/>
                <w:szCs w:val="18"/>
              </w:rPr>
              <w:t xml:space="preserve">24 </w:t>
            </w:r>
          </w:p>
        </w:tc>
        <w:tc>
          <w:tcPr>
            <w:tcW w:w="1955" w:type="dxa"/>
            <w:vAlign w:val="center"/>
          </w:tcPr>
          <w:p w14:paraId="4619D81D"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6884B157" w14:textId="77777777" w:rsidR="005E0E3A" w:rsidRPr="00B916EC" w:rsidRDefault="005E0E3A" w:rsidP="006A5326">
            <w:pPr>
              <w:pStyle w:val="TAC"/>
            </w:pPr>
            <w:r w:rsidRPr="00B916EC">
              <w:rPr>
                <w:rFonts w:cs="Arial"/>
                <w:kern w:val="24"/>
                <w:szCs w:val="18"/>
              </w:rPr>
              <w:t xml:space="preserve">4 </w:t>
            </w:r>
          </w:p>
        </w:tc>
      </w:tr>
      <w:tr w:rsidR="005E0E3A" w:rsidRPr="00B916EC" w14:paraId="32179921" w14:textId="77777777" w:rsidTr="006A5326">
        <w:trPr>
          <w:cantSplit/>
        </w:trPr>
        <w:tc>
          <w:tcPr>
            <w:tcW w:w="805" w:type="dxa"/>
            <w:tcBorders>
              <w:right w:val="double" w:sz="4" w:space="0" w:color="auto"/>
            </w:tcBorders>
            <w:shd w:val="clear" w:color="auto" w:fill="auto"/>
            <w:vAlign w:val="center"/>
          </w:tcPr>
          <w:p w14:paraId="64FBAA14" w14:textId="77777777" w:rsidR="005E0E3A" w:rsidRPr="00B916EC" w:rsidRDefault="005E0E3A" w:rsidP="006A5326">
            <w:pPr>
              <w:pStyle w:val="TAC"/>
            </w:pPr>
            <w:r w:rsidRPr="00B916EC">
              <w:t>6</w:t>
            </w:r>
          </w:p>
        </w:tc>
        <w:tc>
          <w:tcPr>
            <w:tcW w:w="3663" w:type="dxa"/>
            <w:tcBorders>
              <w:left w:val="double" w:sz="4" w:space="0" w:color="auto"/>
            </w:tcBorders>
            <w:vAlign w:val="center"/>
          </w:tcPr>
          <w:p w14:paraId="25B8B256"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399E4464"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07B27E2F" w14:textId="77777777" w:rsidR="005E0E3A" w:rsidRPr="00B916EC" w:rsidRDefault="005E0E3A" w:rsidP="006A5326">
            <w:pPr>
              <w:pStyle w:val="TAC"/>
            </w:pPr>
            <w:r w:rsidRPr="00B916EC">
              <w:rPr>
                <w:rFonts w:cs="Arial"/>
                <w:kern w:val="24"/>
                <w:szCs w:val="18"/>
              </w:rPr>
              <w:t xml:space="preserve">1 </w:t>
            </w:r>
          </w:p>
        </w:tc>
        <w:tc>
          <w:tcPr>
            <w:tcW w:w="1410" w:type="dxa"/>
            <w:vAlign w:val="center"/>
          </w:tcPr>
          <w:p w14:paraId="659F79FC" w14:textId="77777777" w:rsidR="005E0E3A" w:rsidRPr="00B916EC" w:rsidRDefault="005E0E3A" w:rsidP="006A5326">
            <w:pPr>
              <w:pStyle w:val="TAC"/>
            </w:pPr>
            <w:r w:rsidRPr="00B916EC">
              <w:rPr>
                <w:rFonts w:cs="Arial"/>
                <w:kern w:val="24"/>
                <w:szCs w:val="18"/>
              </w:rPr>
              <w:t xml:space="preserve">12 </w:t>
            </w:r>
          </w:p>
        </w:tc>
      </w:tr>
      <w:tr w:rsidR="005E0E3A" w:rsidRPr="00B916EC" w14:paraId="4A582598" w14:textId="77777777" w:rsidTr="006A5326">
        <w:trPr>
          <w:cantSplit/>
        </w:trPr>
        <w:tc>
          <w:tcPr>
            <w:tcW w:w="805" w:type="dxa"/>
            <w:tcBorders>
              <w:right w:val="double" w:sz="4" w:space="0" w:color="auto"/>
            </w:tcBorders>
            <w:shd w:val="clear" w:color="auto" w:fill="auto"/>
            <w:vAlign w:val="center"/>
          </w:tcPr>
          <w:p w14:paraId="4E5A65FF" w14:textId="77777777" w:rsidR="005E0E3A" w:rsidRPr="00B916EC" w:rsidRDefault="005E0E3A" w:rsidP="006A5326">
            <w:pPr>
              <w:pStyle w:val="TAC"/>
            </w:pPr>
            <w:r w:rsidRPr="00B916EC">
              <w:t>7</w:t>
            </w:r>
          </w:p>
        </w:tc>
        <w:tc>
          <w:tcPr>
            <w:tcW w:w="3663" w:type="dxa"/>
            <w:tcBorders>
              <w:left w:val="double" w:sz="4" w:space="0" w:color="auto"/>
            </w:tcBorders>
            <w:vAlign w:val="center"/>
          </w:tcPr>
          <w:p w14:paraId="7D07CDC3"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2F6DA1C9"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1BE45DE2" w14:textId="77777777" w:rsidR="005E0E3A" w:rsidRPr="00B916EC" w:rsidRDefault="005E0E3A" w:rsidP="006A5326">
            <w:pPr>
              <w:pStyle w:val="TAC"/>
            </w:pPr>
            <w:r w:rsidRPr="00B916EC">
              <w:rPr>
                <w:rFonts w:cs="Arial"/>
                <w:kern w:val="24"/>
                <w:szCs w:val="18"/>
              </w:rPr>
              <w:t xml:space="preserve">1 </w:t>
            </w:r>
          </w:p>
        </w:tc>
        <w:tc>
          <w:tcPr>
            <w:tcW w:w="1410" w:type="dxa"/>
            <w:vAlign w:val="center"/>
          </w:tcPr>
          <w:p w14:paraId="22F273FB" w14:textId="77777777" w:rsidR="005E0E3A" w:rsidRPr="00B916EC" w:rsidRDefault="005E0E3A" w:rsidP="006A5326">
            <w:pPr>
              <w:pStyle w:val="TAC"/>
            </w:pPr>
            <w:r w:rsidRPr="00B916EC">
              <w:rPr>
                <w:rFonts w:cs="Arial"/>
                <w:kern w:val="24"/>
                <w:szCs w:val="18"/>
              </w:rPr>
              <w:t xml:space="preserve">16 </w:t>
            </w:r>
          </w:p>
        </w:tc>
      </w:tr>
      <w:tr w:rsidR="005E0E3A" w:rsidRPr="00B916EC" w14:paraId="658A2459" w14:textId="77777777" w:rsidTr="006A5326">
        <w:trPr>
          <w:cantSplit/>
        </w:trPr>
        <w:tc>
          <w:tcPr>
            <w:tcW w:w="805" w:type="dxa"/>
            <w:tcBorders>
              <w:right w:val="double" w:sz="4" w:space="0" w:color="auto"/>
            </w:tcBorders>
            <w:shd w:val="clear" w:color="auto" w:fill="auto"/>
            <w:vAlign w:val="center"/>
          </w:tcPr>
          <w:p w14:paraId="32A72803" w14:textId="77777777" w:rsidR="005E0E3A" w:rsidRPr="00B916EC" w:rsidRDefault="005E0E3A" w:rsidP="006A5326">
            <w:pPr>
              <w:pStyle w:val="TAC"/>
            </w:pPr>
            <w:r w:rsidRPr="00B916EC">
              <w:t>8</w:t>
            </w:r>
          </w:p>
        </w:tc>
        <w:tc>
          <w:tcPr>
            <w:tcW w:w="3663" w:type="dxa"/>
            <w:tcBorders>
              <w:left w:val="double" w:sz="4" w:space="0" w:color="auto"/>
            </w:tcBorders>
            <w:vAlign w:val="center"/>
          </w:tcPr>
          <w:p w14:paraId="51B6D53A"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6E1EFF9D"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3641194E" w14:textId="77777777" w:rsidR="005E0E3A" w:rsidRPr="00B916EC" w:rsidRDefault="005E0E3A" w:rsidP="006A5326">
            <w:pPr>
              <w:pStyle w:val="TAC"/>
            </w:pPr>
            <w:r w:rsidRPr="00B916EC">
              <w:rPr>
                <w:rFonts w:cs="Arial"/>
                <w:kern w:val="24"/>
                <w:szCs w:val="18"/>
              </w:rPr>
              <w:t xml:space="preserve">2 </w:t>
            </w:r>
          </w:p>
        </w:tc>
        <w:tc>
          <w:tcPr>
            <w:tcW w:w="1410" w:type="dxa"/>
            <w:vAlign w:val="center"/>
          </w:tcPr>
          <w:p w14:paraId="7A749522" w14:textId="77777777" w:rsidR="005E0E3A" w:rsidRPr="00B916EC" w:rsidRDefault="005E0E3A" w:rsidP="006A5326">
            <w:pPr>
              <w:pStyle w:val="TAC"/>
            </w:pPr>
            <w:r w:rsidRPr="00B916EC">
              <w:rPr>
                <w:rFonts w:cs="Arial"/>
                <w:kern w:val="24"/>
                <w:szCs w:val="18"/>
              </w:rPr>
              <w:t xml:space="preserve">12 </w:t>
            </w:r>
          </w:p>
        </w:tc>
      </w:tr>
      <w:tr w:rsidR="005E0E3A" w:rsidRPr="00B916EC" w14:paraId="58CAA5B2" w14:textId="77777777" w:rsidTr="006A5326">
        <w:trPr>
          <w:cantSplit/>
        </w:trPr>
        <w:tc>
          <w:tcPr>
            <w:tcW w:w="805" w:type="dxa"/>
            <w:tcBorders>
              <w:right w:val="double" w:sz="4" w:space="0" w:color="auto"/>
            </w:tcBorders>
            <w:shd w:val="clear" w:color="auto" w:fill="auto"/>
            <w:vAlign w:val="center"/>
          </w:tcPr>
          <w:p w14:paraId="7FA152DA" w14:textId="77777777" w:rsidR="005E0E3A" w:rsidRPr="00B916EC" w:rsidRDefault="005E0E3A" w:rsidP="006A5326">
            <w:pPr>
              <w:pStyle w:val="TAC"/>
            </w:pPr>
            <w:r w:rsidRPr="00B916EC">
              <w:t>9</w:t>
            </w:r>
          </w:p>
        </w:tc>
        <w:tc>
          <w:tcPr>
            <w:tcW w:w="3663" w:type="dxa"/>
            <w:tcBorders>
              <w:left w:val="double" w:sz="4" w:space="0" w:color="auto"/>
            </w:tcBorders>
            <w:vAlign w:val="center"/>
          </w:tcPr>
          <w:p w14:paraId="6AF4844E"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4184A224"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184D1805" w14:textId="77777777" w:rsidR="005E0E3A" w:rsidRPr="00B916EC" w:rsidRDefault="005E0E3A" w:rsidP="006A5326">
            <w:pPr>
              <w:pStyle w:val="TAC"/>
            </w:pPr>
            <w:r w:rsidRPr="00B916EC">
              <w:rPr>
                <w:rFonts w:cs="Arial"/>
                <w:kern w:val="24"/>
                <w:szCs w:val="18"/>
              </w:rPr>
              <w:t xml:space="preserve">2 </w:t>
            </w:r>
          </w:p>
        </w:tc>
        <w:tc>
          <w:tcPr>
            <w:tcW w:w="1410" w:type="dxa"/>
            <w:vAlign w:val="center"/>
          </w:tcPr>
          <w:p w14:paraId="609F4298" w14:textId="77777777" w:rsidR="005E0E3A" w:rsidRPr="00B916EC" w:rsidRDefault="005E0E3A" w:rsidP="006A5326">
            <w:pPr>
              <w:pStyle w:val="TAC"/>
            </w:pPr>
            <w:r w:rsidRPr="00B916EC">
              <w:rPr>
                <w:rFonts w:cs="Arial"/>
                <w:kern w:val="24"/>
                <w:szCs w:val="18"/>
              </w:rPr>
              <w:t xml:space="preserve">16 </w:t>
            </w:r>
          </w:p>
        </w:tc>
      </w:tr>
      <w:tr w:rsidR="005E0E3A" w:rsidRPr="00B916EC" w14:paraId="413242D9" w14:textId="77777777" w:rsidTr="006A5326">
        <w:trPr>
          <w:cantSplit/>
        </w:trPr>
        <w:tc>
          <w:tcPr>
            <w:tcW w:w="805" w:type="dxa"/>
            <w:tcBorders>
              <w:right w:val="double" w:sz="4" w:space="0" w:color="auto"/>
            </w:tcBorders>
            <w:shd w:val="clear" w:color="auto" w:fill="auto"/>
            <w:vAlign w:val="center"/>
          </w:tcPr>
          <w:p w14:paraId="71438DC1" w14:textId="77777777" w:rsidR="005E0E3A" w:rsidRPr="00B916EC" w:rsidRDefault="005E0E3A" w:rsidP="006A5326">
            <w:pPr>
              <w:pStyle w:val="TAC"/>
            </w:pPr>
            <w:r w:rsidRPr="00B916EC">
              <w:t>10</w:t>
            </w:r>
          </w:p>
        </w:tc>
        <w:tc>
          <w:tcPr>
            <w:tcW w:w="3663" w:type="dxa"/>
            <w:tcBorders>
              <w:left w:val="double" w:sz="4" w:space="0" w:color="auto"/>
            </w:tcBorders>
            <w:vAlign w:val="center"/>
          </w:tcPr>
          <w:p w14:paraId="47A21B20"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30F777C3"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20BA4537"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24FE0C80" w14:textId="77777777" w:rsidR="005E0E3A" w:rsidRPr="00B916EC" w:rsidRDefault="005E0E3A" w:rsidP="006A5326">
            <w:pPr>
              <w:pStyle w:val="TAC"/>
            </w:pPr>
            <w:r w:rsidRPr="00B916EC">
              <w:rPr>
                <w:rFonts w:cs="Arial"/>
                <w:kern w:val="24"/>
                <w:szCs w:val="18"/>
              </w:rPr>
              <w:t xml:space="preserve">12 </w:t>
            </w:r>
          </w:p>
        </w:tc>
      </w:tr>
      <w:tr w:rsidR="005E0E3A" w:rsidRPr="00B916EC" w14:paraId="073D0D91" w14:textId="77777777" w:rsidTr="006A5326">
        <w:trPr>
          <w:cantSplit/>
        </w:trPr>
        <w:tc>
          <w:tcPr>
            <w:tcW w:w="805" w:type="dxa"/>
            <w:tcBorders>
              <w:right w:val="double" w:sz="4" w:space="0" w:color="auto"/>
            </w:tcBorders>
            <w:shd w:val="clear" w:color="auto" w:fill="auto"/>
            <w:vAlign w:val="center"/>
          </w:tcPr>
          <w:p w14:paraId="403B4916" w14:textId="77777777" w:rsidR="005E0E3A" w:rsidRPr="00B916EC" w:rsidRDefault="005E0E3A" w:rsidP="006A5326">
            <w:pPr>
              <w:pStyle w:val="TAC"/>
            </w:pPr>
            <w:r w:rsidRPr="00B916EC">
              <w:t>11</w:t>
            </w:r>
          </w:p>
        </w:tc>
        <w:tc>
          <w:tcPr>
            <w:tcW w:w="3663" w:type="dxa"/>
            <w:tcBorders>
              <w:left w:val="double" w:sz="4" w:space="0" w:color="auto"/>
            </w:tcBorders>
            <w:vAlign w:val="center"/>
          </w:tcPr>
          <w:p w14:paraId="3D6FAB0E"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00021EAB"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6C5F2CC8"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1A45EA5F" w14:textId="77777777" w:rsidR="005E0E3A" w:rsidRPr="00B916EC" w:rsidRDefault="005E0E3A" w:rsidP="006A5326">
            <w:pPr>
              <w:pStyle w:val="TAC"/>
            </w:pPr>
            <w:r w:rsidRPr="00B916EC">
              <w:rPr>
                <w:rFonts w:cs="Arial"/>
                <w:kern w:val="24"/>
                <w:szCs w:val="18"/>
              </w:rPr>
              <w:t xml:space="preserve">16 </w:t>
            </w:r>
          </w:p>
        </w:tc>
      </w:tr>
      <w:tr w:rsidR="005E0E3A" w:rsidRPr="00B916EC" w14:paraId="27A972CB" w14:textId="77777777" w:rsidTr="006A5326">
        <w:trPr>
          <w:cantSplit/>
        </w:trPr>
        <w:tc>
          <w:tcPr>
            <w:tcW w:w="805" w:type="dxa"/>
            <w:tcBorders>
              <w:right w:val="double" w:sz="4" w:space="0" w:color="auto"/>
            </w:tcBorders>
            <w:shd w:val="clear" w:color="auto" w:fill="auto"/>
            <w:vAlign w:val="center"/>
          </w:tcPr>
          <w:p w14:paraId="4C3E18FD" w14:textId="77777777" w:rsidR="005E0E3A" w:rsidRPr="00B916EC" w:rsidRDefault="005E0E3A" w:rsidP="006A5326">
            <w:pPr>
              <w:pStyle w:val="TAC"/>
            </w:pPr>
            <w:r w:rsidRPr="00B916EC">
              <w:t>12</w:t>
            </w:r>
          </w:p>
        </w:tc>
        <w:tc>
          <w:tcPr>
            <w:tcW w:w="3663" w:type="dxa"/>
            <w:tcBorders>
              <w:left w:val="double" w:sz="4" w:space="0" w:color="auto"/>
            </w:tcBorders>
            <w:vAlign w:val="center"/>
          </w:tcPr>
          <w:p w14:paraId="05518D49"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24A5E829" w14:textId="77777777" w:rsidR="005E0E3A" w:rsidRPr="00B916EC" w:rsidRDefault="005E0E3A" w:rsidP="006A5326">
            <w:pPr>
              <w:pStyle w:val="TAC"/>
            </w:pPr>
            <w:r w:rsidRPr="00B916EC">
              <w:rPr>
                <w:rFonts w:cs="Arial"/>
                <w:kern w:val="24"/>
                <w:szCs w:val="18"/>
              </w:rPr>
              <w:t xml:space="preserve">96 </w:t>
            </w:r>
          </w:p>
        </w:tc>
        <w:tc>
          <w:tcPr>
            <w:tcW w:w="1955" w:type="dxa"/>
            <w:vAlign w:val="center"/>
          </w:tcPr>
          <w:p w14:paraId="0BC8410B" w14:textId="77777777" w:rsidR="005E0E3A" w:rsidRPr="00B916EC" w:rsidRDefault="005E0E3A" w:rsidP="006A5326">
            <w:pPr>
              <w:pStyle w:val="TAC"/>
            </w:pPr>
            <w:r w:rsidRPr="00B916EC">
              <w:rPr>
                <w:rFonts w:cs="Arial"/>
                <w:kern w:val="24"/>
                <w:szCs w:val="18"/>
              </w:rPr>
              <w:t xml:space="preserve">1 </w:t>
            </w:r>
          </w:p>
        </w:tc>
        <w:tc>
          <w:tcPr>
            <w:tcW w:w="1410" w:type="dxa"/>
            <w:vAlign w:val="center"/>
          </w:tcPr>
          <w:p w14:paraId="1C73F5CD" w14:textId="77777777" w:rsidR="005E0E3A" w:rsidRPr="00B916EC" w:rsidRDefault="005E0E3A" w:rsidP="006A5326">
            <w:pPr>
              <w:pStyle w:val="TAC"/>
            </w:pPr>
            <w:r w:rsidRPr="00B916EC">
              <w:rPr>
                <w:rFonts w:cs="Arial"/>
                <w:kern w:val="24"/>
                <w:szCs w:val="18"/>
              </w:rPr>
              <w:t xml:space="preserve">38 </w:t>
            </w:r>
          </w:p>
        </w:tc>
      </w:tr>
      <w:tr w:rsidR="005E0E3A" w:rsidRPr="00B916EC" w14:paraId="7275A805" w14:textId="77777777" w:rsidTr="006A5326">
        <w:trPr>
          <w:cantSplit/>
        </w:trPr>
        <w:tc>
          <w:tcPr>
            <w:tcW w:w="805" w:type="dxa"/>
            <w:tcBorders>
              <w:right w:val="double" w:sz="4" w:space="0" w:color="auto"/>
            </w:tcBorders>
            <w:shd w:val="clear" w:color="auto" w:fill="auto"/>
            <w:vAlign w:val="center"/>
          </w:tcPr>
          <w:p w14:paraId="2AA5ADDD" w14:textId="77777777" w:rsidR="005E0E3A" w:rsidRPr="00B916EC" w:rsidRDefault="005E0E3A" w:rsidP="006A5326">
            <w:pPr>
              <w:pStyle w:val="TAC"/>
            </w:pPr>
            <w:r w:rsidRPr="00B916EC">
              <w:t>13</w:t>
            </w:r>
          </w:p>
        </w:tc>
        <w:tc>
          <w:tcPr>
            <w:tcW w:w="3663" w:type="dxa"/>
            <w:tcBorders>
              <w:left w:val="double" w:sz="4" w:space="0" w:color="auto"/>
            </w:tcBorders>
            <w:vAlign w:val="center"/>
          </w:tcPr>
          <w:p w14:paraId="310BC224"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2B23A42A" w14:textId="77777777" w:rsidR="005E0E3A" w:rsidRPr="00B916EC" w:rsidRDefault="005E0E3A" w:rsidP="006A5326">
            <w:pPr>
              <w:pStyle w:val="TAC"/>
            </w:pPr>
            <w:r w:rsidRPr="00B916EC">
              <w:rPr>
                <w:rFonts w:cs="Arial"/>
                <w:kern w:val="24"/>
                <w:szCs w:val="18"/>
              </w:rPr>
              <w:t xml:space="preserve">96 </w:t>
            </w:r>
          </w:p>
        </w:tc>
        <w:tc>
          <w:tcPr>
            <w:tcW w:w="1955" w:type="dxa"/>
            <w:vAlign w:val="center"/>
          </w:tcPr>
          <w:p w14:paraId="115DA4DF" w14:textId="77777777" w:rsidR="005E0E3A" w:rsidRPr="00B916EC" w:rsidRDefault="005E0E3A" w:rsidP="006A5326">
            <w:pPr>
              <w:pStyle w:val="TAC"/>
            </w:pPr>
            <w:r w:rsidRPr="00B916EC">
              <w:rPr>
                <w:rFonts w:cs="Arial"/>
                <w:kern w:val="24"/>
                <w:szCs w:val="18"/>
              </w:rPr>
              <w:t xml:space="preserve">2 </w:t>
            </w:r>
          </w:p>
        </w:tc>
        <w:tc>
          <w:tcPr>
            <w:tcW w:w="1410" w:type="dxa"/>
            <w:vAlign w:val="center"/>
          </w:tcPr>
          <w:p w14:paraId="508AA8AC" w14:textId="77777777" w:rsidR="005E0E3A" w:rsidRPr="00B916EC" w:rsidRDefault="005E0E3A" w:rsidP="006A5326">
            <w:pPr>
              <w:pStyle w:val="TAC"/>
            </w:pPr>
            <w:r w:rsidRPr="00B916EC">
              <w:rPr>
                <w:rFonts w:cs="Arial"/>
                <w:kern w:val="24"/>
                <w:szCs w:val="18"/>
              </w:rPr>
              <w:t xml:space="preserve">38 </w:t>
            </w:r>
          </w:p>
        </w:tc>
      </w:tr>
      <w:tr w:rsidR="005E0E3A" w:rsidRPr="00B916EC" w14:paraId="2A219679" w14:textId="77777777" w:rsidTr="006A5326">
        <w:trPr>
          <w:cantSplit/>
        </w:trPr>
        <w:tc>
          <w:tcPr>
            <w:tcW w:w="805" w:type="dxa"/>
            <w:tcBorders>
              <w:right w:val="double" w:sz="4" w:space="0" w:color="auto"/>
            </w:tcBorders>
            <w:shd w:val="clear" w:color="auto" w:fill="auto"/>
            <w:vAlign w:val="center"/>
          </w:tcPr>
          <w:p w14:paraId="26BBCA58" w14:textId="77777777" w:rsidR="005E0E3A" w:rsidRPr="00B916EC" w:rsidRDefault="005E0E3A" w:rsidP="006A5326">
            <w:pPr>
              <w:pStyle w:val="TAC"/>
            </w:pPr>
            <w:r w:rsidRPr="00B916EC">
              <w:t>14</w:t>
            </w:r>
          </w:p>
        </w:tc>
        <w:tc>
          <w:tcPr>
            <w:tcW w:w="3663" w:type="dxa"/>
            <w:tcBorders>
              <w:left w:val="double" w:sz="4" w:space="0" w:color="auto"/>
            </w:tcBorders>
            <w:vAlign w:val="center"/>
          </w:tcPr>
          <w:p w14:paraId="0D4E55A2"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1137DC28" w14:textId="77777777" w:rsidR="005E0E3A" w:rsidRPr="00B916EC" w:rsidRDefault="005E0E3A" w:rsidP="006A5326">
            <w:pPr>
              <w:pStyle w:val="TAC"/>
            </w:pPr>
            <w:r w:rsidRPr="00B916EC">
              <w:rPr>
                <w:rFonts w:cs="Arial"/>
                <w:kern w:val="24"/>
                <w:szCs w:val="18"/>
              </w:rPr>
              <w:t xml:space="preserve">96 </w:t>
            </w:r>
          </w:p>
        </w:tc>
        <w:tc>
          <w:tcPr>
            <w:tcW w:w="1955" w:type="dxa"/>
            <w:vAlign w:val="center"/>
          </w:tcPr>
          <w:p w14:paraId="270595C4"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1C4F52A0" w14:textId="77777777" w:rsidR="005E0E3A" w:rsidRPr="00B916EC" w:rsidRDefault="005E0E3A" w:rsidP="006A5326">
            <w:pPr>
              <w:pStyle w:val="TAC"/>
            </w:pPr>
            <w:r w:rsidRPr="00B916EC">
              <w:rPr>
                <w:rFonts w:cs="Arial"/>
                <w:kern w:val="24"/>
                <w:szCs w:val="18"/>
              </w:rPr>
              <w:t xml:space="preserve">38 </w:t>
            </w:r>
          </w:p>
        </w:tc>
      </w:tr>
      <w:tr w:rsidR="005E0E3A" w:rsidRPr="00B916EC" w14:paraId="6903F525" w14:textId="77777777" w:rsidTr="006A5326">
        <w:trPr>
          <w:cantSplit/>
        </w:trPr>
        <w:tc>
          <w:tcPr>
            <w:tcW w:w="805" w:type="dxa"/>
            <w:tcBorders>
              <w:right w:val="double" w:sz="4" w:space="0" w:color="auto"/>
            </w:tcBorders>
            <w:shd w:val="clear" w:color="auto" w:fill="auto"/>
            <w:vAlign w:val="center"/>
          </w:tcPr>
          <w:p w14:paraId="65966B55" w14:textId="77777777" w:rsidR="005E0E3A" w:rsidRPr="00B916EC" w:rsidRDefault="005E0E3A" w:rsidP="006A5326">
            <w:pPr>
              <w:pStyle w:val="TAC"/>
            </w:pPr>
            <w:r w:rsidRPr="00B916EC">
              <w:t>15</w:t>
            </w:r>
          </w:p>
        </w:tc>
        <w:tc>
          <w:tcPr>
            <w:tcW w:w="8538" w:type="dxa"/>
            <w:gridSpan w:val="4"/>
            <w:tcBorders>
              <w:left w:val="double" w:sz="4" w:space="0" w:color="auto"/>
            </w:tcBorders>
            <w:vAlign w:val="center"/>
          </w:tcPr>
          <w:p w14:paraId="56A091BD" w14:textId="77777777" w:rsidR="005E0E3A" w:rsidRPr="00B916EC" w:rsidRDefault="005E0E3A" w:rsidP="006A5326">
            <w:pPr>
              <w:pStyle w:val="TAC"/>
            </w:pPr>
            <w:r w:rsidRPr="00B916EC">
              <w:rPr>
                <w:rFonts w:cs="Arial"/>
                <w:kern w:val="24"/>
                <w:szCs w:val="18"/>
              </w:rPr>
              <w:t>Reserved</w:t>
            </w:r>
          </w:p>
        </w:tc>
      </w:tr>
    </w:tbl>
    <w:p w14:paraId="09903D46" w14:textId="22C36C97" w:rsidR="00A63114" w:rsidRDefault="00A63114" w:rsidP="00A63114">
      <w:pPr>
        <w:rPr>
          <w:lang w:val="en-GB"/>
        </w:rPr>
      </w:pPr>
    </w:p>
    <w:p w14:paraId="042C4174" w14:textId="11AC57E0" w:rsidR="00F107BA" w:rsidRPr="00F107BA" w:rsidRDefault="00F107BA" w:rsidP="00F107BA">
      <w:pPr>
        <w:pStyle w:val="TH"/>
        <w:rPr>
          <w:lang w:val="en-GB"/>
        </w:rPr>
      </w:pPr>
      <w:r w:rsidRPr="00F107BA">
        <w:rPr>
          <w:lang w:val="en-GB"/>
        </w:rPr>
        <w:lastRenderedPageBreak/>
        <w:t>Table 13-4: Set of resource blocks and slot symbols of CORESET for Type0-PDCCH search space set when {SS/PBCH block, PDCCH} SCS is {30, 30} kHz</w:t>
      </w:r>
      <w:r w:rsidRPr="00CC72F4">
        <w:rPr>
          <w:rFonts w:cs="Arial"/>
          <w:lang w:val="en-GB" w:eastAsia="zh-CN"/>
        </w:rPr>
        <w:t xml:space="preserve"> for frequency bands</w:t>
      </w:r>
      <w:r w:rsidRPr="00F107BA">
        <w:rPr>
          <w:lang w:val="en-GB"/>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662"/>
        <w:gridCol w:w="1508"/>
        <w:gridCol w:w="1956"/>
        <w:gridCol w:w="1411"/>
      </w:tblGrid>
      <w:tr w:rsidR="00F107BA" w:rsidRPr="00B916EC" w14:paraId="05A08217" w14:textId="77777777" w:rsidTr="006A5326">
        <w:trPr>
          <w:cantSplit/>
        </w:trPr>
        <w:tc>
          <w:tcPr>
            <w:tcW w:w="810" w:type="dxa"/>
            <w:tcBorders>
              <w:bottom w:val="double" w:sz="4" w:space="0" w:color="auto"/>
              <w:right w:val="double" w:sz="4" w:space="0" w:color="auto"/>
            </w:tcBorders>
            <w:shd w:val="clear" w:color="auto" w:fill="E0E0E0"/>
            <w:vAlign w:val="center"/>
          </w:tcPr>
          <w:p w14:paraId="30D7B05F" w14:textId="77777777" w:rsidR="00F107BA" w:rsidRPr="00B916EC" w:rsidRDefault="00F107BA" w:rsidP="006A5326">
            <w:pPr>
              <w:pStyle w:val="TAH"/>
              <w:rPr>
                <w:bCs/>
              </w:rPr>
            </w:pPr>
            <w:r w:rsidRPr="00B916EC">
              <w:rPr>
                <w:bCs/>
              </w:rPr>
              <w:t>Index</w:t>
            </w:r>
          </w:p>
        </w:tc>
        <w:tc>
          <w:tcPr>
            <w:tcW w:w="3780" w:type="dxa"/>
            <w:tcBorders>
              <w:left w:val="double" w:sz="4" w:space="0" w:color="auto"/>
              <w:bottom w:val="double" w:sz="4" w:space="0" w:color="auto"/>
            </w:tcBorders>
            <w:shd w:val="clear" w:color="auto" w:fill="E0E0E0"/>
            <w:vAlign w:val="center"/>
          </w:tcPr>
          <w:p w14:paraId="5D95ECF3" w14:textId="1BB3F3DC" w:rsidR="00F107BA" w:rsidRPr="00CC72F4" w:rsidRDefault="00F107BA" w:rsidP="006A5326">
            <w:pPr>
              <w:pStyle w:val="TAH"/>
              <w:rPr>
                <w:bCs/>
                <w:lang w:val="en-GB"/>
              </w:rPr>
            </w:pPr>
            <w:r w:rsidRPr="00F107BA">
              <w:rPr>
                <w:rFonts w:cs="Arial"/>
                <w:kern w:val="24"/>
                <w:lang w:val="en-GB"/>
              </w:rPr>
              <w:t xml:space="preserve">SS/PBCH block and CORESET multiplexing pattern </w:t>
            </w:r>
          </w:p>
        </w:tc>
        <w:tc>
          <w:tcPr>
            <w:tcW w:w="1530" w:type="dxa"/>
            <w:tcBorders>
              <w:bottom w:val="double" w:sz="4" w:space="0" w:color="auto"/>
            </w:tcBorders>
            <w:shd w:val="clear" w:color="auto" w:fill="E0E0E0"/>
            <w:vAlign w:val="center"/>
          </w:tcPr>
          <w:p w14:paraId="5BB00835" w14:textId="77777777" w:rsidR="00F107BA" w:rsidRPr="00B916EC" w:rsidRDefault="00F107BA" w:rsidP="006A5326">
            <w:pPr>
              <w:pStyle w:val="TAH"/>
              <w:rPr>
                <w:bCs/>
              </w:rPr>
            </w:pPr>
            <w:r w:rsidRPr="00B916EC">
              <w:rPr>
                <w:rFonts w:cs="Arial"/>
                <w:kern w:val="24"/>
              </w:rPr>
              <w:t xml:space="preserve">Number of RBs </w:t>
            </w:r>
            <w:r w:rsidRPr="00B916EC">
              <w:rPr>
                <w:position w:val="-10"/>
              </w:rPr>
              <w:object w:dxaOrig="880" w:dyaOrig="340" w14:anchorId="4675F036">
                <v:shape id="_x0000_i1039" style="width:42.1pt;height:17pt" o:ole="" type="#_x0000_t75">
                  <v:imagedata o:title="" r:id="rId47"/>
                </v:shape>
                <o:OLEObject Type="Embed" ProgID="Equation.3" ShapeID="_x0000_i1039" DrawAspect="Content" ObjectID="_1608746621" r:id="rId51"/>
              </w:object>
            </w:r>
          </w:p>
        </w:tc>
        <w:tc>
          <w:tcPr>
            <w:tcW w:w="2005" w:type="dxa"/>
            <w:tcBorders>
              <w:bottom w:val="double" w:sz="4" w:space="0" w:color="auto"/>
            </w:tcBorders>
            <w:shd w:val="clear" w:color="auto" w:fill="E0E0E0"/>
            <w:vAlign w:val="center"/>
          </w:tcPr>
          <w:p w14:paraId="0B37C29B" w14:textId="77777777" w:rsidR="00F107BA" w:rsidRPr="00B916EC" w:rsidRDefault="00F107BA" w:rsidP="006A5326">
            <w:pPr>
              <w:pStyle w:val="TAH"/>
              <w:rPr>
                <w:bCs/>
              </w:rPr>
            </w:pPr>
            <w:r w:rsidRPr="00B916EC">
              <w:rPr>
                <w:rFonts w:cs="Arial"/>
                <w:kern w:val="24"/>
              </w:rPr>
              <w:t xml:space="preserve">Number of Symbols </w:t>
            </w:r>
            <w:r w:rsidRPr="00B916EC">
              <w:rPr>
                <w:position w:val="-12"/>
              </w:rPr>
              <w:object w:dxaOrig="780" w:dyaOrig="360" w14:anchorId="358D2E0C">
                <v:shape id="_x0000_i1040" style="width:36pt;height:18.35pt" o:ole="" type="#_x0000_t75">
                  <v:imagedata o:title="" r:id="rId52"/>
                </v:shape>
                <o:OLEObject Type="Embed" ProgID="Equation.3" ShapeID="_x0000_i1040" DrawAspect="Content" ObjectID="_1608746622" r:id="rId53"/>
              </w:object>
            </w:r>
            <w:r w:rsidRPr="00B916EC">
              <w:rPr>
                <w:rFonts w:cs="Arial"/>
                <w:kern w:val="24"/>
              </w:rPr>
              <w:t xml:space="preserve"> </w:t>
            </w:r>
          </w:p>
        </w:tc>
        <w:tc>
          <w:tcPr>
            <w:tcW w:w="1444" w:type="dxa"/>
            <w:tcBorders>
              <w:bottom w:val="double" w:sz="4" w:space="0" w:color="auto"/>
            </w:tcBorders>
            <w:shd w:val="clear" w:color="auto" w:fill="E0E0E0"/>
            <w:vAlign w:val="center"/>
          </w:tcPr>
          <w:p w14:paraId="7531769E" w14:textId="77777777" w:rsidR="00F107BA" w:rsidRPr="00B916EC" w:rsidRDefault="00F107BA" w:rsidP="006A5326">
            <w:pPr>
              <w:pStyle w:val="TAH"/>
              <w:rPr>
                <w:bCs/>
              </w:rPr>
            </w:pPr>
            <w:r w:rsidRPr="00B916EC">
              <w:rPr>
                <w:rFonts w:cs="Arial"/>
                <w:kern w:val="24"/>
              </w:rPr>
              <w:t xml:space="preserve">Offset (RBs) </w:t>
            </w:r>
          </w:p>
        </w:tc>
      </w:tr>
      <w:tr w:rsidR="00F107BA" w:rsidRPr="00B916EC" w14:paraId="603D1713" w14:textId="77777777" w:rsidTr="006A5326">
        <w:trPr>
          <w:cantSplit/>
        </w:trPr>
        <w:tc>
          <w:tcPr>
            <w:tcW w:w="810" w:type="dxa"/>
            <w:tcBorders>
              <w:top w:val="double" w:sz="4" w:space="0" w:color="auto"/>
              <w:right w:val="double" w:sz="4" w:space="0" w:color="auto"/>
            </w:tcBorders>
            <w:shd w:val="clear" w:color="auto" w:fill="auto"/>
            <w:vAlign w:val="center"/>
          </w:tcPr>
          <w:p w14:paraId="79AB550A" w14:textId="77777777" w:rsidR="00F107BA" w:rsidRPr="00B916EC" w:rsidRDefault="00F107BA" w:rsidP="006A5326">
            <w:pPr>
              <w:pStyle w:val="TAC"/>
            </w:pPr>
            <w:r w:rsidRPr="00B916EC">
              <w:t>0</w:t>
            </w:r>
          </w:p>
        </w:tc>
        <w:tc>
          <w:tcPr>
            <w:tcW w:w="3780" w:type="dxa"/>
            <w:tcBorders>
              <w:top w:val="double" w:sz="4" w:space="0" w:color="auto"/>
              <w:left w:val="double" w:sz="4" w:space="0" w:color="auto"/>
            </w:tcBorders>
            <w:vAlign w:val="center"/>
          </w:tcPr>
          <w:p w14:paraId="3CEA52AD" w14:textId="77777777" w:rsidR="00F107BA" w:rsidRPr="00B916EC" w:rsidRDefault="00F107BA" w:rsidP="006A5326">
            <w:pPr>
              <w:pStyle w:val="TAC"/>
            </w:pPr>
            <w:r w:rsidRPr="00B916EC">
              <w:rPr>
                <w:rFonts w:cs="Arial"/>
                <w:kern w:val="24"/>
                <w:szCs w:val="18"/>
              </w:rPr>
              <w:t xml:space="preserve">1 </w:t>
            </w:r>
          </w:p>
        </w:tc>
        <w:tc>
          <w:tcPr>
            <w:tcW w:w="1530" w:type="dxa"/>
            <w:tcBorders>
              <w:top w:val="double" w:sz="4" w:space="0" w:color="auto"/>
            </w:tcBorders>
            <w:vAlign w:val="center"/>
          </w:tcPr>
          <w:p w14:paraId="04727C03" w14:textId="77777777" w:rsidR="00F107BA" w:rsidRPr="00B916EC" w:rsidRDefault="00F107BA" w:rsidP="006A5326">
            <w:pPr>
              <w:pStyle w:val="TAC"/>
            </w:pPr>
            <w:r w:rsidRPr="00B916EC">
              <w:rPr>
                <w:rFonts w:cs="Arial"/>
                <w:kern w:val="24"/>
                <w:szCs w:val="18"/>
              </w:rPr>
              <w:t>24</w:t>
            </w:r>
          </w:p>
        </w:tc>
        <w:tc>
          <w:tcPr>
            <w:tcW w:w="2005" w:type="dxa"/>
            <w:tcBorders>
              <w:top w:val="double" w:sz="4" w:space="0" w:color="auto"/>
            </w:tcBorders>
            <w:vAlign w:val="center"/>
          </w:tcPr>
          <w:p w14:paraId="370C254E" w14:textId="77777777" w:rsidR="00F107BA" w:rsidRPr="00B916EC" w:rsidRDefault="00F107BA" w:rsidP="006A5326">
            <w:pPr>
              <w:pStyle w:val="TAC"/>
            </w:pPr>
            <w:r w:rsidRPr="00B916EC">
              <w:rPr>
                <w:rFonts w:cs="Arial"/>
                <w:kern w:val="24"/>
                <w:szCs w:val="18"/>
              </w:rPr>
              <w:t>2</w:t>
            </w:r>
          </w:p>
        </w:tc>
        <w:tc>
          <w:tcPr>
            <w:tcW w:w="1444" w:type="dxa"/>
            <w:tcBorders>
              <w:top w:val="double" w:sz="4" w:space="0" w:color="auto"/>
            </w:tcBorders>
            <w:vAlign w:val="center"/>
          </w:tcPr>
          <w:p w14:paraId="67FFED3C" w14:textId="77777777" w:rsidR="00F107BA" w:rsidRPr="00B916EC" w:rsidRDefault="00F107BA" w:rsidP="006A5326">
            <w:pPr>
              <w:pStyle w:val="TAC"/>
            </w:pPr>
            <w:r w:rsidRPr="00B916EC">
              <w:rPr>
                <w:rFonts w:cs="Arial"/>
                <w:kern w:val="24"/>
                <w:szCs w:val="18"/>
              </w:rPr>
              <w:t>0</w:t>
            </w:r>
          </w:p>
        </w:tc>
      </w:tr>
      <w:tr w:rsidR="00F107BA" w:rsidRPr="00B916EC" w14:paraId="228F0767" w14:textId="77777777" w:rsidTr="006A5326">
        <w:trPr>
          <w:cantSplit/>
        </w:trPr>
        <w:tc>
          <w:tcPr>
            <w:tcW w:w="810" w:type="dxa"/>
            <w:tcBorders>
              <w:right w:val="double" w:sz="4" w:space="0" w:color="auto"/>
            </w:tcBorders>
            <w:shd w:val="clear" w:color="auto" w:fill="auto"/>
            <w:vAlign w:val="center"/>
          </w:tcPr>
          <w:p w14:paraId="22AB0C8B" w14:textId="77777777" w:rsidR="00F107BA" w:rsidRPr="00B916EC" w:rsidRDefault="00F107BA" w:rsidP="006A5326">
            <w:pPr>
              <w:pStyle w:val="TAC"/>
            </w:pPr>
            <w:r w:rsidRPr="00B916EC">
              <w:t>1</w:t>
            </w:r>
          </w:p>
        </w:tc>
        <w:tc>
          <w:tcPr>
            <w:tcW w:w="3780" w:type="dxa"/>
            <w:tcBorders>
              <w:left w:val="double" w:sz="4" w:space="0" w:color="auto"/>
            </w:tcBorders>
            <w:vAlign w:val="center"/>
          </w:tcPr>
          <w:p w14:paraId="170D05C4"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69A2FECD" w14:textId="77777777" w:rsidR="00F107BA" w:rsidRPr="00B916EC" w:rsidRDefault="00F107BA" w:rsidP="006A5326">
            <w:pPr>
              <w:pStyle w:val="TAC"/>
            </w:pPr>
            <w:r w:rsidRPr="00B916EC">
              <w:rPr>
                <w:rFonts w:cs="Arial"/>
                <w:kern w:val="24"/>
                <w:szCs w:val="18"/>
              </w:rPr>
              <w:t>24</w:t>
            </w:r>
          </w:p>
        </w:tc>
        <w:tc>
          <w:tcPr>
            <w:tcW w:w="2005" w:type="dxa"/>
            <w:vAlign w:val="center"/>
          </w:tcPr>
          <w:p w14:paraId="2D15ED11" w14:textId="77777777" w:rsidR="00F107BA" w:rsidRPr="00B916EC" w:rsidRDefault="00F107BA" w:rsidP="006A5326">
            <w:pPr>
              <w:pStyle w:val="TAC"/>
            </w:pPr>
            <w:r w:rsidRPr="00B916EC">
              <w:rPr>
                <w:rFonts w:cs="Arial"/>
                <w:kern w:val="24"/>
                <w:szCs w:val="18"/>
              </w:rPr>
              <w:t>2</w:t>
            </w:r>
          </w:p>
        </w:tc>
        <w:tc>
          <w:tcPr>
            <w:tcW w:w="1444" w:type="dxa"/>
            <w:vAlign w:val="center"/>
          </w:tcPr>
          <w:p w14:paraId="3D3482E9" w14:textId="77777777" w:rsidR="00F107BA" w:rsidRPr="00B916EC" w:rsidRDefault="00F107BA" w:rsidP="006A5326">
            <w:pPr>
              <w:pStyle w:val="TAC"/>
            </w:pPr>
            <w:r w:rsidRPr="00B916EC">
              <w:rPr>
                <w:rFonts w:cs="Arial"/>
                <w:kern w:val="24"/>
                <w:szCs w:val="18"/>
              </w:rPr>
              <w:t>1</w:t>
            </w:r>
          </w:p>
        </w:tc>
      </w:tr>
      <w:tr w:rsidR="00F107BA" w:rsidRPr="00B916EC" w14:paraId="779FF4BB" w14:textId="77777777" w:rsidTr="006A5326">
        <w:trPr>
          <w:cantSplit/>
        </w:trPr>
        <w:tc>
          <w:tcPr>
            <w:tcW w:w="810" w:type="dxa"/>
            <w:tcBorders>
              <w:right w:val="double" w:sz="4" w:space="0" w:color="auto"/>
            </w:tcBorders>
            <w:shd w:val="clear" w:color="auto" w:fill="auto"/>
            <w:vAlign w:val="center"/>
          </w:tcPr>
          <w:p w14:paraId="641BBD54" w14:textId="77777777" w:rsidR="00F107BA" w:rsidRPr="00B916EC" w:rsidRDefault="00F107BA" w:rsidP="006A5326">
            <w:pPr>
              <w:pStyle w:val="TAC"/>
            </w:pPr>
            <w:r w:rsidRPr="00B916EC">
              <w:t>2</w:t>
            </w:r>
          </w:p>
        </w:tc>
        <w:tc>
          <w:tcPr>
            <w:tcW w:w="3780" w:type="dxa"/>
            <w:tcBorders>
              <w:left w:val="double" w:sz="4" w:space="0" w:color="auto"/>
            </w:tcBorders>
            <w:vAlign w:val="center"/>
          </w:tcPr>
          <w:p w14:paraId="173B213A"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52765C27" w14:textId="77777777" w:rsidR="00F107BA" w:rsidRPr="00B916EC" w:rsidRDefault="00F107BA" w:rsidP="006A5326">
            <w:pPr>
              <w:pStyle w:val="TAC"/>
            </w:pPr>
            <w:r w:rsidRPr="00B916EC">
              <w:rPr>
                <w:rFonts w:cs="Arial"/>
                <w:kern w:val="24"/>
                <w:szCs w:val="18"/>
              </w:rPr>
              <w:t>24</w:t>
            </w:r>
          </w:p>
        </w:tc>
        <w:tc>
          <w:tcPr>
            <w:tcW w:w="2005" w:type="dxa"/>
            <w:vAlign w:val="center"/>
          </w:tcPr>
          <w:p w14:paraId="21BA12D8" w14:textId="77777777" w:rsidR="00F107BA" w:rsidRPr="00B916EC" w:rsidRDefault="00F107BA" w:rsidP="006A5326">
            <w:pPr>
              <w:pStyle w:val="TAC"/>
            </w:pPr>
            <w:r w:rsidRPr="00B916EC">
              <w:rPr>
                <w:rFonts w:cs="Arial"/>
                <w:kern w:val="24"/>
                <w:szCs w:val="18"/>
              </w:rPr>
              <w:t>2</w:t>
            </w:r>
          </w:p>
        </w:tc>
        <w:tc>
          <w:tcPr>
            <w:tcW w:w="1444" w:type="dxa"/>
            <w:vAlign w:val="center"/>
          </w:tcPr>
          <w:p w14:paraId="7A71B7AA" w14:textId="77777777" w:rsidR="00F107BA" w:rsidRPr="00B916EC" w:rsidRDefault="00F107BA" w:rsidP="006A5326">
            <w:pPr>
              <w:pStyle w:val="TAC"/>
            </w:pPr>
            <w:r w:rsidRPr="00B916EC">
              <w:rPr>
                <w:rFonts w:cs="Arial"/>
                <w:kern w:val="24"/>
                <w:szCs w:val="18"/>
              </w:rPr>
              <w:t>2</w:t>
            </w:r>
          </w:p>
        </w:tc>
      </w:tr>
      <w:tr w:rsidR="00F107BA" w:rsidRPr="00B916EC" w14:paraId="32AA6B2D" w14:textId="77777777" w:rsidTr="006A5326">
        <w:trPr>
          <w:cantSplit/>
        </w:trPr>
        <w:tc>
          <w:tcPr>
            <w:tcW w:w="810" w:type="dxa"/>
            <w:tcBorders>
              <w:right w:val="double" w:sz="4" w:space="0" w:color="auto"/>
            </w:tcBorders>
            <w:shd w:val="clear" w:color="auto" w:fill="auto"/>
            <w:vAlign w:val="center"/>
          </w:tcPr>
          <w:p w14:paraId="4E7CB36D" w14:textId="77777777" w:rsidR="00F107BA" w:rsidRPr="00B916EC" w:rsidRDefault="00F107BA" w:rsidP="006A5326">
            <w:pPr>
              <w:pStyle w:val="TAC"/>
            </w:pPr>
            <w:r w:rsidRPr="00B916EC">
              <w:t>3</w:t>
            </w:r>
          </w:p>
        </w:tc>
        <w:tc>
          <w:tcPr>
            <w:tcW w:w="3780" w:type="dxa"/>
            <w:tcBorders>
              <w:left w:val="double" w:sz="4" w:space="0" w:color="auto"/>
            </w:tcBorders>
            <w:vAlign w:val="center"/>
          </w:tcPr>
          <w:p w14:paraId="20FC426D"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088D23AC" w14:textId="77777777" w:rsidR="00F107BA" w:rsidRPr="00B916EC" w:rsidRDefault="00F107BA" w:rsidP="006A5326">
            <w:pPr>
              <w:pStyle w:val="TAC"/>
            </w:pPr>
            <w:r w:rsidRPr="00B916EC">
              <w:rPr>
                <w:rFonts w:cs="Arial"/>
                <w:kern w:val="24"/>
                <w:szCs w:val="18"/>
              </w:rPr>
              <w:t>24</w:t>
            </w:r>
          </w:p>
        </w:tc>
        <w:tc>
          <w:tcPr>
            <w:tcW w:w="2005" w:type="dxa"/>
            <w:vAlign w:val="center"/>
          </w:tcPr>
          <w:p w14:paraId="299E2952" w14:textId="77777777" w:rsidR="00F107BA" w:rsidRPr="00B916EC" w:rsidRDefault="00F107BA" w:rsidP="006A5326">
            <w:pPr>
              <w:pStyle w:val="TAC"/>
            </w:pPr>
            <w:r w:rsidRPr="00B916EC">
              <w:rPr>
                <w:rFonts w:cs="Arial"/>
                <w:kern w:val="24"/>
                <w:szCs w:val="18"/>
              </w:rPr>
              <w:t>2</w:t>
            </w:r>
          </w:p>
        </w:tc>
        <w:tc>
          <w:tcPr>
            <w:tcW w:w="1444" w:type="dxa"/>
            <w:vAlign w:val="center"/>
          </w:tcPr>
          <w:p w14:paraId="33A3EC3B" w14:textId="77777777" w:rsidR="00F107BA" w:rsidRPr="00B916EC" w:rsidRDefault="00F107BA" w:rsidP="006A5326">
            <w:pPr>
              <w:pStyle w:val="TAC"/>
            </w:pPr>
            <w:r w:rsidRPr="00B916EC">
              <w:rPr>
                <w:rFonts w:cs="Arial"/>
                <w:kern w:val="24"/>
                <w:szCs w:val="18"/>
              </w:rPr>
              <w:t>3</w:t>
            </w:r>
          </w:p>
        </w:tc>
      </w:tr>
      <w:tr w:rsidR="00F107BA" w:rsidRPr="00B916EC" w14:paraId="2E5C6FA1" w14:textId="77777777" w:rsidTr="006A5326">
        <w:trPr>
          <w:cantSplit/>
        </w:trPr>
        <w:tc>
          <w:tcPr>
            <w:tcW w:w="810" w:type="dxa"/>
            <w:tcBorders>
              <w:right w:val="double" w:sz="4" w:space="0" w:color="auto"/>
            </w:tcBorders>
            <w:shd w:val="clear" w:color="auto" w:fill="auto"/>
            <w:vAlign w:val="center"/>
          </w:tcPr>
          <w:p w14:paraId="4EDE6BB9" w14:textId="77777777" w:rsidR="00F107BA" w:rsidRPr="00B916EC" w:rsidRDefault="00F107BA" w:rsidP="006A5326">
            <w:pPr>
              <w:pStyle w:val="TAC"/>
            </w:pPr>
            <w:r w:rsidRPr="00B916EC">
              <w:t>4</w:t>
            </w:r>
          </w:p>
        </w:tc>
        <w:tc>
          <w:tcPr>
            <w:tcW w:w="3780" w:type="dxa"/>
            <w:tcBorders>
              <w:left w:val="double" w:sz="4" w:space="0" w:color="auto"/>
            </w:tcBorders>
            <w:vAlign w:val="center"/>
          </w:tcPr>
          <w:p w14:paraId="45D771E5"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75394849" w14:textId="77777777" w:rsidR="00F107BA" w:rsidRPr="00B916EC" w:rsidRDefault="00F107BA" w:rsidP="006A5326">
            <w:pPr>
              <w:pStyle w:val="TAC"/>
            </w:pPr>
            <w:r w:rsidRPr="00B916EC">
              <w:rPr>
                <w:rFonts w:cs="Arial"/>
                <w:kern w:val="24"/>
                <w:szCs w:val="18"/>
              </w:rPr>
              <w:t>24</w:t>
            </w:r>
          </w:p>
        </w:tc>
        <w:tc>
          <w:tcPr>
            <w:tcW w:w="2005" w:type="dxa"/>
            <w:vAlign w:val="center"/>
          </w:tcPr>
          <w:p w14:paraId="31972084" w14:textId="77777777" w:rsidR="00F107BA" w:rsidRPr="00B916EC" w:rsidRDefault="00F107BA" w:rsidP="006A5326">
            <w:pPr>
              <w:pStyle w:val="TAC"/>
            </w:pPr>
            <w:r w:rsidRPr="00B916EC">
              <w:rPr>
                <w:rFonts w:cs="Arial"/>
                <w:kern w:val="24"/>
                <w:szCs w:val="18"/>
              </w:rPr>
              <w:t>2</w:t>
            </w:r>
          </w:p>
        </w:tc>
        <w:tc>
          <w:tcPr>
            <w:tcW w:w="1444" w:type="dxa"/>
            <w:vAlign w:val="center"/>
          </w:tcPr>
          <w:p w14:paraId="0DC73582" w14:textId="77777777" w:rsidR="00F107BA" w:rsidRPr="00B916EC" w:rsidRDefault="00F107BA" w:rsidP="006A5326">
            <w:pPr>
              <w:pStyle w:val="TAC"/>
            </w:pPr>
            <w:r w:rsidRPr="00B916EC">
              <w:rPr>
                <w:rFonts w:cs="Arial"/>
                <w:kern w:val="24"/>
                <w:szCs w:val="18"/>
              </w:rPr>
              <w:t>4</w:t>
            </w:r>
          </w:p>
        </w:tc>
      </w:tr>
      <w:tr w:rsidR="00F107BA" w:rsidRPr="00B916EC" w14:paraId="4B113069" w14:textId="77777777" w:rsidTr="006A5326">
        <w:trPr>
          <w:cantSplit/>
        </w:trPr>
        <w:tc>
          <w:tcPr>
            <w:tcW w:w="810" w:type="dxa"/>
            <w:tcBorders>
              <w:right w:val="double" w:sz="4" w:space="0" w:color="auto"/>
            </w:tcBorders>
            <w:shd w:val="clear" w:color="auto" w:fill="auto"/>
            <w:vAlign w:val="center"/>
          </w:tcPr>
          <w:p w14:paraId="2B333E32" w14:textId="77777777" w:rsidR="00F107BA" w:rsidRPr="00B916EC" w:rsidRDefault="00F107BA" w:rsidP="006A5326">
            <w:pPr>
              <w:pStyle w:val="TAC"/>
            </w:pPr>
            <w:r w:rsidRPr="00B916EC">
              <w:t>5</w:t>
            </w:r>
          </w:p>
        </w:tc>
        <w:tc>
          <w:tcPr>
            <w:tcW w:w="3780" w:type="dxa"/>
            <w:tcBorders>
              <w:left w:val="double" w:sz="4" w:space="0" w:color="auto"/>
            </w:tcBorders>
            <w:vAlign w:val="center"/>
          </w:tcPr>
          <w:p w14:paraId="67E5BB4F"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734FB9E9" w14:textId="77777777" w:rsidR="00F107BA" w:rsidRPr="00B916EC" w:rsidRDefault="00F107BA" w:rsidP="006A5326">
            <w:pPr>
              <w:pStyle w:val="TAC"/>
            </w:pPr>
            <w:r w:rsidRPr="00B916EC">
              <w:rPr>
                <w:rFonts w:cs="Arial"/>
                <w:kern w:val="24"/>
                <w:szCs w:val="18"/>
              </w:rPr>
              <w:t>24</w:t>
            </w:r>
          </w:p>
        </w:tc>
        <w:tc>
          <w:tcPr>
            <w:tcW w:w="2005" w:type="dxa"/>
            <w:vAlign w:val="center"/>
          </w:tcPr>
          <w:p w14:paraId="549C1548" w14:textId="77777777" w:rsidR="00F107BA" w:rsidRPr="00B916EC" w:rsidRDefault="00F107BA" w:rsidP="006A5326">
            <w:pPr>
              <w:pStyle w:val="TAC"/>
            </w:pPr>
            <w:r w:rsidRPr="00B916EC">
              <w:rPr>
                <w:rFonts w:cs="Arial"/>
                <w:kern w:val="24"/>
                <w:szCs w:val="18"/>
              </w:rPr>
              <w:t>3</w:t>
            </w:r>
          </w:p>
        </w:tc>
        <w:tc>
          <w:tcPr>
            <w:tcW w:w="1444" w:type="dxa"/>
            <w:vAlign w:val="center"/>
          </w:tcPr>
          <w:p w14:paraId="02E94BE5" w14:textId="77777777" w:rsidR="00F107BA" w:rsidRPr="00B916EC" w:rsidRDefault="00F107BA" w:rsidP="006A5326">
            <w:pPr>
              <w:pStyle w:val="TAC"/>
            </w:pPr>
            <w:r w:rsidRPr="00B916EC">
              <w:rPr>
                <w:rFonts w:cs="Arial"/>
                <w:kern w:val="24"/>
                <w:szCs w:val="18"/>
              </w:rPr>
              <w:t>0</w:t>
            </w:r>
          </w:p>
        </w:tc>
      </w:tr>
      <w:tr w:rsidR="00F107BA" w:rsidRPr="00B916EC" w14:paraId="59AE42BC" w14:textId="77777777" w:rsidTr="006A5326">
        <w:trPr>
          <w:cantSplit/>
        </w:trPr>
        <w:tc>
          <w:tcPr>
            <w:tcW w:w="810" w:type="dxa"/>
            <w:tcBorders>
              <w:right w:val="double" w:sz="4" w:space="0" w:color="auto"/>
            </w:tcBorders>
            <w:shd w:val="clear" w:color="auto" w:fill="auto"/>
            <w:vAlign w:val="center"/>
          </w:tcPr>
          <w:p w14:paraId="6D7B0A08" w14:textId="77777777" w:rsidR="00F107BA" w:rsidRPr="00B916EC" w:rsidRDefault="00F107BA" w:rsidP="006A5326">
            <w:pPr>
              <w:pStyle w:val="TAC"/>
            </w:pPr>
            <w:r w:rsidRPr="00B916EC">
              <w:t>6</w:t>
            </w:r>
          </w:p>
        </w:tc>
        <w:tc>
          <w:tcPr>
            <w:tcW w:w="3780" w:type="dxa"/>
            <w:tcBorders>
              <w:left w:val="double" w:sz="4" w:space="0" w:color="auto"/>
            </w:tcBorders>
            <w:vAlign w:val="center"/>
          </w:tcPr>
          <w:p w14:paraId="243CB63D"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48281A33" w14:textId="77777777" w:rsidR="00F107BA" w:rsidRPr="00B916EC" w:rsidRDefault="00F107BA" w:rsidP="006A5326">
            <w:pPr>
              <w:pStyle w:val="TAC"/>
            </w:pPr>
            <w:r w:rsidRPr="00B916EC">
              <w:rPr>
                <w:rFonts w:cs="Arial"/>
                <w:kern w:val="24"/>
                <w:szCs w:val="18"/>
              </w:rPr>
              <w:t>24</w:t>
            </w:r>
          </w:p>
        </w:tc>
        <w:tc>
          <w:tcPr>
            <w:tcW w:w="2005" w:type="dxa"/>
            <w:vAlign w:val="center"/>
          </w:tcPr>
          <w:p w14:paraId="458200C7" w14:textId="77777777" w:rsidR="00F107BA" w:rsidRPr="00B916EC" w:rsidRDefault="00F107BA" w:rsidP="006A5326">
            <w:pPr>
              <w:pStyle w:val="TAC"/>
            </w:pPr>
            <w:r w:rsidRPr="00B916EC">
              <w:rPr>
                <w:rFonts w:cs="Arial"/>
                <w:kern w:val="24"/>
                <w:szCs w:val="18"/>
              </w:rPr>
              <w:t>3</w:t>
            </w:r>
          </w:p>
        </w:tc>
        <w:tc>
          <w:tcPr>
            <w:tcW w:w="1444" w:type="dxa"/>
            <w:vAlign w:val="center"/>
          </w:tcPr>
          <w:p w14:paraId="27649B80" w14:textId="77777777" w:rsidR="00F107BA" w:rsidRPr="00B916EC" w:rsidRDefault="00F107BA" w:rsidP="006A5326">
            <w:pPr>
              <w:pStyle w:val="TAC"/>
            </w:pPr>
            <w:r w:rsidRPr="00B916EC">
              <w:rPr>
                <w:rFonts w:cs="Arial"/>
                <w:kern w:val="24"/>
                <w:szCs w:val="18"/>
              </w:rPr>
              <w:t>1</w:t>
            </w:r>
          </w:p>
        </w:tc>
      </w:tr>
      <w:tr w:rsidR="00F107BA" w:rsidRPr="00B916EC" w14:paraId="11B8D545" w14:textId="77777777" w:rsidTr="006A5326">
        <w:trPr>
          <w:cantSplit/>
        </w:trPr>
        <w:tc>
          <w:tcPr>
            <w:tcW w:w="810" w:type="dxa"/>
            <w:tcBorders>
              <w:right w:val="double" w:sz="4" w:space="0" w:color="auto"/>
            </w:tcBorders>
            <w:shd w:val="clear" w:color="auto" w:fill="auto"/>
            <w:vAlign w:val="center"/>
          </w:tcPr>
          <w:p w14:paraId="0D42F9D8" w14:textId="77777777" w:rsidR="00F107BA" w:rsidRPr="00B916EC" w:rsidRDefault="00F107BA" w:rsidP="006A5326">
            <w:pPr>
              <w:pStyle w:val="TAC"/>
            </w:pPr>
            <w:r w:rsidRPr="00B916EC">
              <w:t>7</w:t>
            </w:r>
          </w:p>
        </w:tc>
        <w:tc>
          <w:tcPr>
            <w:tcW w:w="3780" w:type="dxa"/>
            <w:tcBorders>
              <w:left w:val="double" w:sz="4" w:space="0" w:color="auto"/>
            </w:tcBorders>
            <w:vAlign w:val="center"/>
          </w:tcPr>
          <w:p w14:paraId="5D779B40"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508BC08A" w14:textId="77777777" w:rsidR="00F107BA" w:rsidRPr="00B916EC" w:rsidRDefault="00F107BA" w:rsidP="006A5326">
            <w:pPr>
              <w:pStyle w:val="TAC"/>
            </w:pPr>
            <w:r w:rsidRPr="00B916EC">
              <w:rPr>
                <w:rFonts w:cs="Arial"/>
                <w:kern w:val="24"/>
                <w:szCs w:val="18"/>
              </w:rPr>
              <w:t>24</w:t>
            </w:r>
          </w:p>
        </w:tc>
        <w:tc>
          <w:tcPr>
            <w:tcW w:w="2005" w:type="dxa"/>
            <w:vAlign w:val="center"/>
          </w:tcPr>
          <w:p w14:paraId="1C664341" w14:textId="77777777" w:rsidR="00F107BA" w:rsidRPr="00B916EC" w:rsidRDefault="00F107BA" w:rsidP="006A5326">
            <w:pPr>
              <w:pStyle w:val="TAC"/>
            </w:pPr>
            <w:r w:rsidRPr="00B916EC">
              <w:rPr>
                <w:rFonts w:cs="Arial"/>
                <w:kern w:val="24"/>
                <w:szCs w:val="18"/>
              </w:rPr>
              <w:t>3</w:t>
            </w:r>
          </w:p>
        </w:tc>
        <w:tc>
          <w:tcPr>
            <w:tcW w:w="1444" w:type="dxa"/>
            <w:vAlign w:val="center"/>
          </w:tcPr>
          <w:p w14:paraId="1A2ED547" w14:textId="77777777" w:rsidR="00F107BA" w:rsidRPr="00B916EC" w:rsidRDefault="00F107BA" w:rsidP="006A5326">
            <w:pPr>
              <w:pStyle w:val="TAC"/>
            </w:pPr>
            <w:r w:rsidRPr="00B916EC">
              <w:rPr>
                <w:rFonts w:cs="Arial"/>
                <w:kern w:val="24"/>
                <w:szCs w:val="18"/>
              </w:rPr>
              <w:t>2</w:t>
            </w:r>
          </w:p>
        </w:tc>
      </w:tr>
      <w:tr w:rsidR="00F107BA" w:rsidRPr="00B916EC" w14:paraId="44CC92C2" w14:textId="77777777" w:rsidTr="006A5326">
        <w:trPr>
          <w:cantSplit/>
        </w:trPr>
        <w:tc>
          <w:tcPr>
            <w:tcW w:w="810" w:type="dxa"/>
            <w:tcBorders>
              <w:right w:val="double" w:sz="4" w:space="0" w:color="auto"/>
            </w:tcBorders>
            <w:shd w:val="clear" w:color="auto" w:fill="auto"/>
            <w:vAlign w:val="center"/>
          </w:tcPr>
          <w:p w14:paraId="7ADA6EB0" w14:textId="77777777" w:rsidR="00F107BA" w:rsidRPr="00B916EC" w:rsidRDefault="00F107BA" w:rsidP="006A5326">
            <w:pPr>
              <w:pStyle w:val="TAC"/>
            </w:pPr>
            <w:r w:rsidRPr="00B916EC">
              <w:t>8</w:t>
            </w:r>
          </w:p>
        </w:tc>
        <w:tc>
          <w:tcPr>
            <w:tcW w:w="3780" w:type="dxa"/>
            <w:tcBorders>
              <w:left w:val="double" w:sz="4" w:space="0" w:color="auto"/>
            </w:tcBorders>
            <w:vAlign w:val="center"/>
          </w:tcPr>
          <w:p w14:paraId="28D53FBD"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17FAFB6C" w14:textId="77777777" w:rsidR="00F107BA" w:rsidRPr="00B916EC" w:rsidRDefault="00F107BA" w:rsidP="006A5326">
            <w:pPr>
              <w:pStyle w:val="TAC"/>
            </w:pPr>
            <w:r w:rsidRPr="00B916EC">
              <w:rPr>
                <w:rFonts w:cs="Arial"/>
                <w:kern w:val="24"/>
                <w:szCs w:val="18"/>
              </w:rPr>
              <w:t>24</w:t>
            </w:r>
          </w:p>
        </w:tc>
        <w:tc>
          <w:tcPr>
            <w:tcW w:w="2005" w:type="dxa"/>
            <w:vAlign w:val="center"/>
          </w:tcPr>
          <w:p w14:paraId="128C15D6" w14:textId="77777777" w:rsidR="00F107BA" w:rsidRPr="00B916EC" w:rsidRDefault="00F107BA" w:rsidP="006A5326">
            <w:pPr>
              <w:pStyle w:val="TAC"/>
            </w:pPr>
            <w:r w:rsidRPr="00B916EC">
              <w:rPr>
                <w:rFonts w:cs="Arial"/>
                <w:kern w:val="24"/>
                <w:szCs w:val="18"/>
              </w:rPr>
              <w:t>3</w:t>
            </w:r>
          </w:p>
        </w:tc>
        <w:tc>
          <w:tcPr>
            <w:tcW w:w="1444" w:type="dxa"/>
            <w:vAlign w:val="center"/>
          </w:tcPr>
          <w:p w14:paraId="232E5DAE" w14:textId="77777777" w:rsidR="00F107BA" w:rsidRPr="00B916EC" w:rsidRDefault="00F107BA" w:rsidP="006A5326">
            <w:pPr>
              <w:pStyle w:val="TAC"/>
            </w:pPr>
            <w:r w:rsidRPr="00B916EC">
              <w:rPr>
                <w:rFonts w:cs="Arial"/>
                <w:kern w:val="24"/>
                <w:szCs w:val="18"/>
              </w:rPr>
              <w:t>3</w:t>
            </w:r>
          </w:p>
        </w:tc>
      </w:tr>
      <w:tr w:rsidR="00F107BA" w:rsidRPr="00B916EC" w14:paraId="3BE7773F" w14:textId="77777777" w:rsidTr="006A5326">
        <w:trPr>
          <w:cantSplit/>
        </w:trPr>
        <w:tc>
          <w:tcPr>
            <w:tcW w:w="810" w:type="dxa"/>
            <w:tcBorders>
              <w:right w:val="double" w:sz="4" w:space="0" w:color="auto"/>
            </w:tcBorders>
            <w:shd w:val="clear" w:color="auto" w:fill="auto"/>
            <w:vAlign w:val="center"/>
          </w:tcPr>
          <w:p w14:paraId="7726FF4E" w14:textId="77777777" w:rsidR="00F107BA" w:rsidRPr="00B916EC" w:rsidRDefault="00F107BA" w:rsidP="006A5326">
            <w:pPr>
              <w:pStyle w:val="TAC"/>
            </w:pPr>
            <w:r w:rsidRPr="00B916EC">
              <w:t>9</w:t>
            </w:r>
          </w:p>
        </w:tc>
        <w:tc>
          <w:tcPr>
            <w:tcW w:w="3780" w:type="dxa"/>
            <w:tcBorders>
              <w:left w:val="double" w:sz="4" w:space="0" w:color="auto"/>
            </w:tcBorders>
            <w:vAlign w:val="center"/>
          </w:tcPr>
          <w:p w14:paraId="2E1D4394"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33B66281" w14:textId="77777777" w:rsidR="00F107BA" w:rsidRPr="00B916EC" w:rsidRDefault="00F107BA" w:rsidP="006A5326">
            <w:pPr>
              <w:pStyle w:val="TAC"/>
            </w:pPr>
            <w:r w:rsidRPr="00B916EC">
              <w:rPr>
                <w:rFonts w:cs="Arial"/>
                <w:kern w:val="24"/>
                <w:szCs w:val="18"/>
              </w:rPr>
              <w:t>24</w:t>
            </w:r>
          </w:p>
        </w:tc>
        <w:tc>
          <w:tcPr>
            <w:tcW w:w="2005" w:type="dxa"/>
            <w:vAlign w:val="center"/>
          </w:tcPr>
          <w:p w14:paraId="76EDAB41" w14:textId="77777777" w:rsidR="00F107BA" w:rsidRPr="00B916EC" w:rsidRDefault="00F107BA" w:rsidP="006A5326">
            <w:pPr>
              <w:pStyle w:val="TAC"/>
            </w:pPr>
            <w:r w:rsidRPr="00B916EC">
              <w:rPr>
                <w:rFonts w:cs="Arial"/>
                <w:kern w:val="24"/>
                <w:szCs w:val="18"/>
              </w:rPr>
              <w:t>3</w:t>
            </w:r>
          </w:p>
        </w:tc>
        <w:tc>
          <w:tcPr>
            <w:tcW w:w="1444" w:type="dxa"/>
            <w:vAlign w:val="center"/>
          </w:tcPr>
          <w:p w14:paraId="16CFC5E4" w14:textId="77777777" w:rsidR="00F107BA" w:rsidRPr="00B916EC" w:rsidRDefault="00F107BA" w:rsidP="006A5326">
            <w:pPr>
              <w:pStyle w:val="TAC"/>
            </w:pPr>
            <w:r w:rsidRPr="00B916EC">
              <w:rPr>
                <w:rFonts w:cs="Arial"/>
                <w:kern w:val="24"/>
                <w:szCs w:val="18"/>
              </w:rPr>
              <w:t>4</w:t>
            </w:r>
          </w:p>
        </w:tc>
      </w:tr>
      <w:tr w:rsidR="00F107BA" w:rsidRPr="00B916EC" w14:paraId="5E86AB04" w14:textId="77777777" w:rsidTr="006A5326">
        <w:trPr>
          <w:cantSplit/>
        </w:trPr>
        <w:tc>
          <w:tcPr>
            <w:tcW w:w="810" w:type="dxa"/>
            <w:tcBorders>
              <w:right w:val="double" w:sz="4" w:space="0" w:color="auto"/>
            </w:tcBorders>
            <w:shd w:val="clear" w:color="auto" w:fill="auto"/>
            <w:vAlign w:val="center"/>
          </w:tcPr>
          <w:p w14:paraId="39D6874D" w14:textId="77777777" w:rsidR="00F107BA" w:rsidRPr="00B916EC" w:rsidRDefault="00F107BA" w:rsidP="006A5326">
            <w:pPr>
              <w:pStyle w:val="TAC"/>
            </w:pPr>
            <w:r w:rsidRPr="00B916EC">
              <w:t>10</w:t>
            </w:r>
          </w:p>
        </w:tc>
        <w:tc>
          <w:tcPr>
            <w:tcW w:w="3780" w:type="dxa"/>
            <w:tcBorders>
              <w:left w:val="double" w:sz="4" w:space="0" w:color="auto"/>
            </w:tcBorders>
            <w:vAlign w:val="center"/>
          </w:tcPr>
          <w:p w14:paraId="76115F86"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138A8D9F" w14:textId="77777777" w:rsidR="00F107BA" w:rsidRPr="00B916EC" w:rsidRDefault="00F107BA" w:rsidP="006A5326">
            <w:pPr>
              <w:pStyle w:val="TAC"/>
            </w:pPr>
            <w:r w:rsidRPr="00B916EC">
              <w:rPr>
                <w:rFonts w:cs="Arial"/>
                <w:kern w:val="24"/>
                <w:szCs w:val="18"/>
              </w:rPr>
              <w:t>48</w:t>
            </w:r>
          </w:p>
        </w:tc>
        <w:tc>
          <w:tcPr>
            <w:tcW w:w="2005" w:type="dxa"/>
            <w:vAlign w:val="center"/>
          </w:tcPr>
          <w:p w14:paraId="4567BCA4" w14:textId="77777777" w:rsidR="00F107BA" w:rsidRPr="00B916EC" w:rsidRDefault="00F107BA" w:rsidP="006A5326">
            <w:pPr>
              <w:pStyle w:val="TAC"/>
            </w:pPr>
            <w:r w:rsidRPr="00B916EC">
              <w:rPr>
                <w:rFonts w:cs="Arial"/>
                <w:kern w:val="24"/>
                <w:szCs w:val="18"/>
              </w:rPr>
              <w:t>1</w:t>
            </w:r>
          </w:p>
        </w:tc>
        <w:tc>
          <w:tcPr>
            <w:tcW w:w="1444" w:type="dxa"/>
            <w:vAlign w:val="center"/>
          </w:tcPr>
          <w:p w14:paraId="37BCBC0A" w14:textId="77777777" w:rsidR="00F107BA" w:rsidRPr="00B916EC" w:rsidRDefault="00F107BA" w:rsidP="006A5326">
            <w:pPr>
              <w:pStyle w:val="TAC"/>
            </w:pPr>
            <w:r w:rsidRPr="00B916EC">
              <w:rPr>
                <w:rFonts w:cs="Arial"/>
                <w:kern w:val="24"/>
                <w:szCs w:val="18"/>
              </w:rPr>
              <w:t>12</w:t>
            </w:r>
          </w:p>
        </w:tc>
      </w:tr>
      <w:tr w:rsidR="00F107BA" w:rsidRPr="00B916EC" w14:paraId="48945CB2" w14:textId="77777777" w:rsidTr="006A5326">
        <w:trPr>
          <w:cantSplit/>
        </w:trPr>
        <w:tc>
          <w:tcPr>
            <w:tcW w:w="810" w:type="dxa"/>
            <w:tcBorders>
              <w:right w:val="double" w:sz="4" w:space="0" w:color="auto"/>
            </w:tcBorders>
            <w:shd w:val="clear" w:color="auto" w:fill="auto"/>
            <w:vAlign w:val="center"/>
          </w:tcPr>
          <w:p w14:paraId="6F5B9B0E" w14:textId="77777777" w:rsidR="00F107BA" w:rsidRPr="00B916EC" w:rsidRDefault="00F107BA" w:rsidP="006A5326">
            <w:pPr>
              <w:pStyle w:val="TAC"/>
            </w:pPr>
            <w:r w:rsidRPr="00B916EC">
              <w:t>11</w:t>
            </w:r>
          </w:p>
        </w:tc>
        <w:tc>
          <w:tcPr>
            <w:tcW w:w="3780" w:type="dxa"/>
            <w:tcBorders>
              <w:left w:val="double" w:sz="4" w:space="0" w:color="auto"/>
            </w:tcBorders>
            <w:vAlign w:val="center"/>
          </w:tcPr>
          <w:p w14:paraId="285869CA"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62DF2E0B" w14:textId="77777777" w:rsidR="00F107BA" w:rsidRPr="00B916EC" w:rsidRDefault="00F107BA" w:rsidP="006A5326">
            <w:pPr>
              <w:pStyle w:val="TAC"/>
            </w:pPr>
            <w:r w:rsidRPr="00B916EC">
              <w:rPr>
                <w:rFonts w:cs="Arial"/>
                <w:kern w:val="24"/>
                <w:szCs w:val="18"/>
              </w:rPr>
              <w:t>48</w:t>
            </w:r>
          </w:p>
        </w:tc>
        <w:tc>
          <w:tcPr>
            <w:tcW w:w="2005" w:type="dxa"/>
            <w:vAlign w:val="center"/>
          </w:tcPr>
          <w:p w14:paraId="26F636A9" w14:textId="77777777" w:rsidR="00F107BA" w:rsidRPr="00B916EC" w:rsidRDefault="00F107BA" w:rsidP="006A5326">
            <w:pPr>
              <w:pStyle w:val="TAC"/>
            </w:pPr>
            <w:r w:rsidRPr="00B916EC">
              <w:rPr>
                <w:rFonts w:cs="Arial"/>
                <w:kern w:val="24"/>
                <w:szCs w:val="18"/>
              </w:rPr>
              <w:t>1</w:t>
            </w:r>
          </w:p>
        </w:tc>
        <w:tc>
          <w:tcPr>
            <w:tcW w:w="1444" w:type="dxa"/>
            <w:vAlign w:val="center"/>
          </w:tcPr>
          <w:p w14:paraId="4E9BC2FE" w14:textId="77777777" w:rsidR="00F107BA" w:rsidRPr="00B916EC" w:rsidRDefault="00F107BA" w:rsidP="006A5326">
            <w:pPr>
              <w:pStyle w:val="TAC"/>
            </w:pPr>
            <w:r w:rsidRPr="00B916EC">
              <w:rPr>
                <w:rFonts w:cs="Arial"/>
                <w:kern w:val="24"/>
                <w:szCs w:val="18"/>
              </w:rPr>
              <w:t>14</w:t>
            </w:r>
          </w:p>
        </w:tc>
      </w:tr>
      <w:tr w:rsidR="00F107BA" w:rsidRPr="00B916EC" w14:paraId="4E921A15" w14:textId="77777777" w:rsidTr="006A5326">
        <w:trPr>
          <w:cantSplit/>
        </w:trPr>
        <w:tc>
          <w:tcPr>
            <w:tcW w:w="810" w:type="dxa"/>
            <w:tcBorders>
              <w:right w:val="double" w:sz="4" w:space="0" w:color="auto"/>
            </w:tcBorders>
            <w:shd w:val="clear" w:color="auto" w:fill="auto"/>
            <w:vAlign w:val="center"/>
          </w:tcPr>
          <w:p w14:paraId="7EB4EB02" w14:textId="77777777" w:rsidR="00F107BA" w:rsidRPr="00B916EC" w:rsidRDefault="00F107BA" w:rsidP="006A5326">
            <w:pPr>
              <w:pStyle w:val="TAC"/>
            </w:pPr>
            <w:r w:rsidRPr="00B916EC">
              <w:t>12</w:t>
            </w:r>
          </w:p>
        </w:tc>
        <w:tc>
          <w:tcPr>
            <w:tcW w:w="3780" w:type="dxa"/>
            <w:tcBorders>
              <w:left w:val="double" w:sz="4" w:space="0" w:color="auto"/>
            </w:tcBorders>
            <w:vAlign w:val="center"/>
          </w:tcPr>
          <w:p w14:paraId="7DA89D77"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48ADD43E" w14:textId="77777777" w:rsidR="00F107BA" w:rsidRPr="00B916EC" w:rsidRDefault="00F107BA" w:rsidP="006A5326">
            <w:pPr>
              <w:pStyle w:val="TAC"/>
            </w:pPr>
            <w:r w:rsidRPr="00B916EC">
              <w:rPr>
                <w:rFonts w:cs="Arial"/>
                <w:kern w:val="24"/>
                <w:szCs w:val="18"/>
              </w:rPr>
              <w:t>48</w:t>
            </w:r>
          </w:p>
        </w:tc>
        <w:tc>
          <w:tcPr>
            <w:tcW w:w="2005" w:type="dxa"/>
            <w:vAlign w:val="center"/>
          </w:tcPr>
          <w:p w14:paraId="4FB42BA9" w14:textId="77777777" w:rsidR="00F107BA" w:rsidRPr="00B916EC" w:rsidRDefault="00F107BA" w:rsidP="006A5326">
            <w:pPr>
              <w:pStyle w:val="TAC"/>
            </w:pPr>
            <w:r w:rsidRPr="00B916EC">
              <w:rPr>
                <w:rFonts w:cs="Arial"/>
                <w:kern w:val="24"/>
                <w:szCs w:val="18"/>
              </w:rPr>
              <w:t>1</w:t>
            </w:r>
          </w:p>
        </w:tc>
        <w:tc>
          <w:tcPr>
            <w:tcW w:w="1444" w:type="dxa"/>
            <w:vAlign w:val="center"/>
          </w:tcPr>
          <w:p w14:paraId="4DFBC3C4" w14:textId="77777777" w:rsidR="00F107BA" w:rsidRPr="00B916EC" w:rsidRDefault="00F107BA" w:rsidP="006A5326">
            <w:pPr>
              <w:pStyle w:val="TAC"/>
            </w:pPr>
            <w:r w:rsidRPr="00B916EC">
              <w:rPr>
                <w:rFonts w:cs="Arial"/>
                <w:kern w:val="24"/>
                <w:szCs w:val="18"/>
              </w:rPr>
              <w:t>16</w:t>
            </w:r>
          </w:p>
        </w:tc>
      </w:tr>
      <w:tr w:rsidR="00F107BA" w:rsidRPr="00B916EC" w14:paraId="0BB5FDE4" w14:textId="77777777" w:rsidTr="006A5326">
        <w:trPr>
          <w:cantSplit/>
        </w:trPr>
        <w:tc>
          <w:tcPr>
            <w:tcW w:w="810" w:type="dxa"/>
            <w:tcBorders>
              <w:right w:val="double" w:sz="4" w:space="0" w:color="auto"/>
            </w:tcBorders>
            <w:shd w:val="clear" w:color="auto" w:fill="auto"/>
            <w:vAlign w:val="center"/>
          </w:tcPr>
          <w:p w14:paraId="55FF7656" w14:textId="77777777" w:rsidR="00F107BA" w:rsidRPr="00B916EC" w:rsidRDefault="00F107BA" w:rsidP="006A5326">
            <w:pPr>
              <w:pStyle w:val="TAC"/>
            </w:pPr>
            <w:r w:rsidRPr="00B916EC">
              <w:t>13</w:t>
            </w:r>
          </w:p>
        </w:tc>
        <w:tc>
          <w:tcPr>
            <w:tcW w:w="3780" w:type="dxa"/>
            <w:tcBorders>
              <w:left w:val="double" w:sz="4" w:space="0" w:color="auto"/>
            </w:tcBorders>
            <w:vAlign w:val="center"/>
          </w:tcPr>
          <w:p w14:paraId="446BB1DC"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72931EFC" w14:textId="77777777" w:rsidR="00F107BA" w:rsidRPr="00B916EC" w:rsidRDefault="00F107BA" w:rsidP="006A5326">
            <w:pPr>
              <w:pStyle w:val="TAC"/>
            </w:pPr>
            <w:r w:rsidRPr="00B916EC">
              <w:rPr>
                <w:rFonts w:cs="Arial"/>
                <w:kern w:val="24"/>
                <w:szCs w:val="18"/>
              </w:rPr>
              <w:t>48</w:t>
            </w:r>
          </w:p>
        </w:tc>
        <w:tc>
          <w:tcPr>
            <w:tcW w:w="2005" w:type="dxa"/>
            <w:vAlign w:val="center"/>
          </w:tcPr>
          <w:p w14:paraId="11189020" w14:textId="77777777" w:rsidR="00F107BA" w:rsidRPr="00B916EC" w:rsidRDefault="00F107BA" w:rsidP="006A5326">
            <w:pPr>
              <w:pStyle w:val="TAC"/>
            </w:pPr>
            <w:r w:rsidRPr="00B916EC">
              <w:rPr>
                <w:rFonts w:cs="Arial"/>
                <w:kern w:val="24"/>
                <w:szCs w:val="18"/>
              </w:rPr>
              <w:t>2</w:t>
            </w:r>
          </w:p>
        </w:tc>
        <w:tc>
          <w:tcPr>
            <w:tcW w:w="1444" w:type="dxa"/>
            <w:vAlign w:val="center"/>
          </w:tcPr>
          <w:p w14:paraId="765DE8B9" w14:textId="77777777" w:rsidR="00F107BA" w:rsidRPr="00B916EC" w:rsidRDefault="00F107BA" w:rsidP="006A5326">
            <w:pPr>
              <w:pStyle w:val="TAC"/>
            </w:pPr>
            <w:r w:rsidRPr="00B916EC">
              <w:rPr>
                <w:rFonts w:cs="Arial"/>
                <w:kern w:val="24"/>
                <w:szCs w:val="18"/>
              </w:rPr>
              <w:t>12</w:t>
            </w:r>
          </w:p>
        </w:tc>
      </w:tr>
      <w:tr w:rsidR="00F107BA" w:rsidRPr="00B916EC" w14:paraId="007C3452" w14:textId="77777777" w:rsidTr="006A5326">
        <w:trPr>
          <w:cantSplit/>
        </w:trPr>
        <w:tc>
          <w:tcPr>
            <w:tcW w:w="810" w:type="dxa"/>
            <w:tcBorders>
              <w:right w:val="double" w:sz="4" w:space="0" w:color="auto"/>
            </w:tcBorders>
            <w:shd w:val="clear" w:color="auto" w:fill="auto"/>
            <w:vAlign w:val="center"/>
          </w:tcPr>
          <w:p w14:paraId="5FD9D0E5" w14:textId="77777777" w:rsidR="00F107BA" w:rsidRPr="00B916EC" w:rsidRDefault="00F107BA" w:rsidP="006A5326">
            <w:pPr>
              <w:pStyle w:val="TAC"/>
            </w:pPr>
            <w:r w:rsidRPr="00B916EC">
              <w:t>14</w:t>
            </w:r>
          </w:p>
        </w:tc>
        <w:tc>
          <w:tcPr>
            <w:tcW w:w="3780" w:type="dxa"/>
            <w:tcBorders>
              <w:left w:val="double" w:sz="4" w:space="0" w:color="auto"/>
            </w:tcBorders>
            <w:vAlign w:val="center"/>
          </w:tcPr>
          <w:p w14:paraId="422FBC74"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3C5D911F" w14:textId="77777777" w:rsidR="00F107BA" w:rsidRPr="00B916EC" w:rsidRDefault="00F107BA" w:rsidP="006A5326">
            <w:pPr>
              <w:pStyle w:val="TAC"/>
            </w:pPr>
            <w:r w:rsidRPr="00B916EC">
              <w:rPr>
                <w:rFonts w:cs="Arial"/>
                <w:kern w:val="24"/>
                <w:szCs w:val="18"/>
              </w:rPr>
              <w:t>48</w:t>
            </w:r>
          </w:p>
        </w:tc>
        <w:tc>
          <w:tcPr>
            <w:tcW w:w="2005" w:type="dxa"/>
            <w:vAlign w:val="center"/>
          </w:tcPr>
          <w:p w14:paraId="6C952A13" w14:textId="77777777" w:rsidR="00F107BA" w:rsidRPr="00B916EC" w:rsidRDefault="00F107BA" w:rsidP="006A5326">
            <w:pPr>
              <w:pStyle w:val="TAC"/>
            </w:pPr>
            <w:r w:rsidRPr="00B916EC">
              <w:rPr>
                <w:rFonts w:cs="Arial"/>
                <w:kern w:val="24"/>
                <w:szCs w:val="18"/>
              </w:rPr>
              <w:t>2</w:t>
            </w:r>
          </w:p>
        </w:tc>
        <w:tc>
          <w:tcPr>
            <w:tcW w:w="1444" w:type="dxa"/>
            <w:vAlign w:val="center"/>
          </w:tcPr>
          <w:p w14:paraId="317C169C" w14:textId="77777777" w:rsidR="00F107BA" w:rsidRPr="00B916EC" w:rsidRDefault="00F107BA" w:rsidP="006A5326">
            <w:pPr>
              <w:pStyle w:val="TAC"/>
            </w:pPr>
            <w:r w:rsidRPr="00B916EC">
              <w:rPr>
                <w:rFonts w:cs="Arial"/>
                <w:kern w:val="24"/>
                <w:szCs w:val="18"/>
              </w:rPr>
              <w:t>14</w:t>
            </w:r>
          </w:p>
        </w:tc>
      </w:tr>
      <w:tr w:rsidR="00F107BA" w:rsidRPr="00B916EC" w14:paraId="71FFE369" w14:textId="77777777" w:rsidTr="006A5326">
        <w:trPr>
          <w:cantSplit/>
        </w:trPr>
        <w:tc>
          <w:tcPr>
            <w:tcW w:w="810" w:type="dxa"/>
            <w:tcBorders>
              <w:right w:val="double" w:sz="4" w:space="0" w:color="auto"/>
            </w:tcBorders>
            <w:shd w:val="clear" w:color="auto" w:fill="auto"/>
            <w:vAlign w:val="center"/>
          </w:tcPr>
          <w:p w14:paraId="37EFD281" w14:textId="77777777" w:rsidR="00F107BA" w:rsidRPr="00B916EC" w:rsidRDefault="00F107BA" w:rsidP="006A5326">
            <w:pPr>
              <w:pStyle w:val="TAC"/>
            </w:pPr>
            <w:r w:rsidRPr="00B916EC">
              <w:rPr>
                <w:rFonts w:cs="Arial"/>
                <w:kern w:val="24"/>
                <w:szCs w:val="18"/>
              </w:rPr>
              <w:t>15</w:t>
            </w:r>
          </w:p>
        </w:tc>
        <w:tc>
          <w:tcPr>
            <w:tcW w:w="3780" w:type="dxa"/>
            <w:tcBorders>
              <w:left w:val="double" w:sz="4" w:space="0" w:color="auto"/>
            </w:tcBorders>
            <w:vAlign w:val="center"/>
          </w:tcPr>
          <w:p w14:paraId="066B78DB" w14:textId="77777777" w:rsidR="00F107BA" w:rsidRPr="00B916EC" w:rsidRDefault="00F107BA" w:rsidP="006A5326">
            <w:pPr>
              <w:pStyle w:val="TAC"/>
              <w:rPr>
                <w:rFonts w:cs="Arial"/>
                <w:kern w:val="24"/>
                <w:szCs w:val="18"/>
              </w:rPr>
            </w:pPr>
            <w:r w:rsidRPr="00B916EC">
              <w:rPr>
                <w:rFonts w:cs="Arial"/>
                <w:kern w:val="24"/>
                <w:szCs w:val="18"/>
              </w:rPr>
              <w:t xml:space="preserve">1 </w:t>
            </w:r>
          </w:p>
        </w:tc>
        <w:tc>
          <w:tcPr>
            <w:tcW w:w="1530" w:type="dxa"/>
            <w:vAlign w:val="center"/>
          </w:tcPr>
          <w:p w14:paraId="64082E44" w14:textId="77777777" w:rsidR="00F107BA" w:rsidRPr="00B916EC" w:rsidRDefault="00F107BA" w:rsidP="006A5326">
            <w:pPr>
              <w:pStyle w:val="TAC"/>
              <w:rPr>
                <w:rFonts w:cs="Arial"/>
                <w:kern w:val="24"/>
                <w:szCs w:val="18"/>
              </w:rPr>
            </w:pPr>
            <w:r w:rsidRPr="00B916EC">
              <w:rPr>
                <w:rFonts w:cs="Arial"/>
                <w:kern w:val="24"/>
                <w:szCs w:val="18"/>
              </w:rPr>
              <w:t>48</w:t>
            </w:r>
          </w:p>
        </w:tc>
        <w:tc>
          <w:tcPr>
            <w:tcW w:w="2005" w:type="dxa"/>
            <w:vAlign w:val="center"/>
          </w:tcPr>
          <w:p w14:paraId="28E3D633" w14:textId="77777777" w:rsidR="00F107BA" w:rsidRPr="00B916EC" w:rsidRDefault="00F107BA" w:rsidP="006A5326">
            <w:pPr>
              <w:pStyle w:val="TAC"/>
              <w:rPr>
                <w:rFonts w:cs="Arial"/>
                <w:kern w:val="24"/>
                <w:szCs w:val="18"/>
              </w:rPr>
            </w:pPr>
            <w:r w:rsidRPr="00B916EC">
              <w:rPr>
                <w:rFonts w:cs="Arial"/>
                <w:kern w:val="24"/>
                <w:szCs w:val="18"/>
              </w:rPr>
              <w:t>2</w:t>
            </w:r>
          </w:p>
        </w:tc>
        <w:tc>
          <w:tcPr>
            <w:tcW w:w="1444" w:type="dxa"/>
            <w:vAlign w:val="center"/>
          </w:tcPr>
          <w:p w14:paraId="479D20CB" w14:textId="77777777" w:rsidR="00F107BA" w:rsidRPr="00B916EC" w:rsidRDefault="00F107BA" w:rsidP="006A5326">
            <w:pPr>
              <w:pStyle w:val="TAC"/>
              <w:rPr>
                <w:rFonts w:cs="Arial"/>
                <w:kern w:val="24"/>
                <w:szCs w:val="18"/>
              </w:rPr>
            </w:pPr>
            <w:r w:rsidRPr="00B916EC">
              <w:rPr>
                <w:rFonts w:cs="Arial"/>
                <w:kern w:val="24"/>
                <w:szCs w:val="18"/>
              </w:rPr>
              <w:t>16</w:t>
            </w:r>
          </w:p>
        </w:tc>
      </w:tr>
    </w:tbl>
    <w:p w14:paraId="3E299427" w14:textId="77777777" w:rsidR="00F107BA" w:rsidRPr="00A63114" w:rsidRDefault="00F107BA" w:rsidP="00A63114">
      <w:pPr>
        <w:rPr>
          <w:lang w:val="en-GB"/>
        </w:rPr>
      </w:pPr>
    </w:p>
    <w:p w14:paraId="4C9A6297" w14:textId="77777777" w:rsidR="00A63114" w:rsidRPr="00A63114" w:rsidRDefault="00A63114" w:rsidP="00A63114">
      <w:pPr>
        <w:rPr>
          <w:lang w:val="en-GB"/>
        </w:rPr>
      </w:pPr>
    </w:p>
    <w:p w14:paraId="0D2B115A" w14:textId="2B69B1D9" w:rsidR="00257D8F" w:rsidRDefault="00257D8F" w:rsidP="00C25F66">
      <w:pPr>
        <w:pStyle w:val="Heading1"/>
      </w:pPr>
      <w:r>
        <w:t>Appendix</w:t>
      </w:r>
      <w:r w:rsidR="00C55411">
        <w:t xml:space="preserve"> </w:t>
      </w:r>
      <w:r w:rsidR="00D91F3E">
        <w:t>C</w:t>
      </w:r>
      <w:r w:rsidR="00362D3D">
        <w:t xml:space="preserve"> – Link budget analysis</w:t>
      </w:r>
    </w:p>
    <w:p w14:paraId="0D2B115B" w14:textId="77777777" w:rsidR="004E7E79" w:rsidRPr="00C37211" w:rsidRDefault="00362D3D">
      <w:pPr>
        <w:rPr>
          <w:rFonts w:cs="Times New Roman"/>
          <w:szCs w:val="20"/>
          <w:lang w:val="en-GB"/>
        </w:rPr>
      </w:pPr>
      <w:r w:rsidRPr="00B66EA1">
        <w:rPr>
          <w:rFonts w:cs="Times New Roman"/>
          <w:szCs w:val="20"/>
          <w:lang w:val="en-GB"/>
        </w:rPr>
        <w:t>In this section we provide link budget analysis for NR-PSS, NR-SSS and NR-PBCH (SS/PBCH block), and NR PRACH</w:t>
      </w:r>
      <w:r w:rsidR="00CD4068" w:rsidRPr="00B66EA1">
        <w:rPr>
          <w:rFonts w:cs="Times New Roman"/>
          <w:szCs w:val="20"/>
          <w:lang w:val="en-GB"/>
        </w:rPr>
        <w:t xml:space="preserve"> Formats A1 (targeted to small cells) and A2</w:t>
      </w:r>
      <w:r w:rsidRPr="00B66EA1">
        <w:rPr>
          <w:rFonts w:cs="Times New Roman"/>
          <w:szCs w:val="20"/>
          <w:lang w:val="en-GB"/>
        </w:rPr>
        <w:t>.</w:t>
      </w:r>
      <w:r w:rsidR="00C9535B" w:rsidRPr="00B66EA1">
        <w:rPr>
          <w:rFonts w:cs="Times New Roman"/>
          <w:szCs w:val="20"/>
          <w:lang w:val="en-GB"/>
        </w:rPr>
        <w:t xml:space="preserve"> </w:t>
      </w:r>
      <w:r w:rsidR="005517AF" w:rsidRPr="00B66EA1">
        <w:rPr>
          <w:rFonts w:cs="Times New Roman"/>
          <w:szCs w:val="20"/>
          <w:lang w:val="en-GB"/>
        </w:rPr>
        <w:t xml:space="preserve">Simulations assumptions for </w:t>
      </w:r>
    </w:p>
    <w:p w14:paraId="0D2B115C" w14:textId="143483F6" w:rsidR="004E7E79" w:rsidRPr="00C37211" w:rsidRDefault="004E7E79">
      <w:pPr>
        <w:pStyle w:val="ListParagraph"/>
        <w:numPr>
          <w:ilvl w:val="0"/>
          <w:numId w:val="27"/>
        </w:numPr>
        <w:rPr>
          <w:rFonts w:cs="Times New Roman"/>
          <w:szCs w:val="20"/>
          <w:lang w:val="en-GB"/>
        </w:rPr>
      </w:pPr>
      <w:r w:rsidRPr="00B66EA1">
        <w:rPr>
          <w:rFonts w:cs="Times New Roman"/>
          <w:szCs w:val="20"/>
          <w:lang w:val="en-GB"/>
        </w:rPr>
        <w:t xml:space="preserve">joint </w:t>
      </w:r>
      <w:r w:rsidR="005517AF" w:rsidRPr="00B66EA1">
        <w:rPr>
          <w:rFonts w:cs="Times New Roman"/>
          <w:szCs w:val="20"/>
          <w:lang w:val="en-GB"/>
        </w:rPr>
        <w:t>NR-PSS and NR-SSS detection performance are provided in</w:t>
      </w:r>
      <w:r w:rsidRPr="00B66EA1">
        <w:rPr>
          <w:rFonts w:cs="Times New Roman"/>
          <w:szCs w:val="20"/>
          <w:lang w:val="en-GB"/>
        </w:rPr>
        <w:t xml:space="preserve"> </w:t>
      </w:r>
      <w:r w:rsidR="001C3240" w:rsidRPr="001C3240">
        <w:rPr>
          <w:lang w:val="en-GB"/>
        </w:rPr>
        <w:t>Table A.1.5-1: Simulation assumptions for synchronization signals/channels</w:t>
      </w:r>
      <w:r w:rsidRPr="00B66EA1">
        <w:rPr>
          <w:rFonts w:cs="Times New Roman"/>
          <w:szCs w:val="20"/>
          <w:lang w:val="en-GB"/>
        </w:rPr>
        <w:t xml:space="preserve"> in </w:t>
      </w:r>
      <w:r w:rsidR="00A669EB">
        <w:fldChar w:fldCharType="begin"/>
      </w:r>
      <w:r w:rsidR="00A669EB">
        <w:rPr>
          <w:rFonts w:cs="Times New Roman"/>
          <w:szCs w:val="20"/>
          <w:lang w:val="en-GB"/>
        </w:rPr>
        <w:instrText xml:space="preserve"> REF _Ref525287846 \r \h </w:instrText>
      </w:r>
      <w:r w:rsidR="00A669EB">
        <w:fldChar w:fldCharType="separate"/>
      </w:r>
      <w:r w:rsidR="00007D8B">
        <w:rPr>
          <w:rFonts w:cs="Times New Roman"/>
          <w:szCs w:val="20"/>
          <w:lang w:val="en-GB"/>
        </w:rPr>
        <w:t>[6]</w:t>
      </w:r>
      <w:r w:rsidR="00A669EB">
        <w:fldChar w:fldCharType="end"/>
      </w:r>
      <w:r w:rsidRPr="00B66EA1">
        <w:rPr>
          <w:rFonts w:cs="Times New Roman"/>
          <w:szCs w:val="20"/>
          <w:lang w:val="en-GB"/>
        </w:rPr>
        <w:t xml:space="preserve"> and in </w:t>
      </w:r>
      <w:r w:rsidR="005517AF" w:rsidRPr="00C37211">
        <w:fldChar w:fldCharType="begin"/>
      </w:r>
      <w:r w:rsidR="005517AF" w:rsidRPr="00C25F66">
        <w:rPr>
          <w:rFonts w:cs="Times New Roman"/>
          <w:lang w:val="en-GB"/>
        </w:rPr>
        <w:instrText xml:space="preserve"> REF _Ref525204167 \h </w:instrText>
      </w:r>
      <w:r w:rsidR="005517AF" w:rsidRPr="00C37211">
        <w:rPr>
          <w:rFonts w:cs="Times New Roman"/>
          <w:lang w:val="en-GB"/>
        </w:rPr>
        <w:fldChar w:fldCharType="separate"/>
      </w:r>
      <w:r w:rsidR="00007D8B" w:rsidRPr="00CC72F4">
        <w:rPr>
          <w:lang w:val="en-GB"/>
        </w:rPr>
        <w:t xml:space="preserve">Table </w:t>
      </w:r>
      <w:r w:rsidR="00007D8B" w:rsidRPr="00CC72F4">
        <w:rPr>
          <w:noProof/>
          <w:lang w:val="en-GB"/>
        </w:rPr>
        <w:t>3</w:t>
      </w:r>
      <w:r w:rsidR="005517AF" w:rsidRPr="00C37211">
        <w:fldChar w:fldCharType="end"/>
      </w:r>
    </w:p>
    <w:p w14:paraId="0D2B115D" w14:textId="3DB72F1D" w:rsidR="004E7E79" w:rsidRPr="00C37211" w:rsidRDefault="005517AF">
      <w:pPr>
        <w:pStyle w:val="ListParagraph"/>
        <w:numPr>
          <w:ilvl w:val="0"/>
          <w:numId w:val="27"/>
        </w:numPr>
        <w:rPr>
          <w:rFonts w:cs="Times New Roman"/>
          <w:szCs w:val="20"/>
          <w:lang w:val="en-GB"/>
        </w:rPr>
      </w:pPr>
      <w:r w:rsidRPr="00B66EA1">
        <w:rPr>
          <w:rFonts w:cs="Times New Roman"/>
          <w:szCs w:val="20"/>
          <w:lang w:val="en-GB"/>
        </w:rPr>
        <w:t xml:space="preserve">NR-PBCH </w:t>
      </w:r>
      <w:r w:rsidR="001C3240" w:rsidRPr="00B66EA1">
        <w:rPr>
          <w:rFonts w:cs="Times New Roman"/>
          <w:szCs w:val="20"/>
          <w:lang w:val="en-GB"/>
        </w:rPr>
        <w:t xml:space="preserve">are defined </w:t>
      </w:r>
      <w:r w:rsidRPr="00B66EA1">
        <w:rPr>
          <w:rFonts w:cs="Times New Roman"/>
          <w:szCs w:val="20"/>
          <w:lang w:val="en-GB"/>
        </w:rPr>
        <w:t xml:space="preserve">in </w:t>
      </w:r>
      <w:r w:rsidR="001C3240" w:rsidRPr="00B66EA1">
        <w:rPr>
          <w:rFonts w:cs="Times New Roman"/>
          <w:szCs w:val="20"/>
          <w:lang w:val="en-GB"/>
        </w:rPr>
        <w:t>Table A.1.5-1: Simulation assumptions for synchronization signals/channels</w:t>
      </w:r>
      <w:r w:rsidR="004E1C77" w:rsidRPr="00B66EA1">
        <w:rPr>
          <w:rFonts w:cs="Times New Roman"/>
          <w:szCs w:val="20"/>
          <w:lang w:val="en-GB"/>
        </w:rPr>
        <w:t xml:space="preserve"> and</w:t>
      </w:r>
      <w:r w:rsidR="001C3240" w:rsidRPr="00B66EA1">
        <w:rPr>
          <w:rFonts w:cs="Times New Roman"/>
          <w:szCs w:val="20"/>
          <w:lang w:val="en-GB"/>
        </w:rPr>
        <w:t xml:space="preserve"> </w:t>
      </w:r>
      <w:r w:rsidR="00085C07" w:rsidRPr="00B66EA1">
        <w:rPr>
          <w:rFonts w:cs="Times New Roman"/>
          <w:szCs w:val="20"/>
          <w:lang w:val="en-GB"/>
        </w:rPr>
        <w:t>Table A.1.5-3: Simulation assumptions for PBCH</w:t>
      </w:r>
      <w:r w:rsidR="004E1C77" w:rsidRPr="00343307">
        <w:rPr>
          <w:rFonts w:cs="Times New Roman"/>
          <w:szCs w:val="20"/>
          <w:lang w:val="en-GB"/>
        </w:rPr>
        <w:t xml:space="preserve"> in </w:t>
      </w:r>
      <w:r w:rsidR="00910739" w:rsidRPr="00C37211">
        <w:fldChar w:fldCharType="begin"/>
      </w:r>
      <w:r w:rsidR="00910739">
        <w:rPr>
          <w:rFonts w:cs="Times New Roman"/>
          <w:lang w:val="en-GB"/>
        </w:rPr>
        <w:instrText xml:space="preserve"> REF _Ref525287846 \r \h </w:instrText>
      </w:r>
      <w:r w:rsidR="00910739" w:rsidRPr="00C37211">
        <w:rPr>
          <w:rFonts w:cs="Times New Roman"/>
          <w:lang w:val="en-GB"/>
        </w:rPr>
        <w:fldChar w:fldCharType="separate"/>
      </w:r>
      <w:r w:rsidR="00007D8B">
        <w:rPr>
          <w:rFonts w:cs="Times New Roman"/>
          <w:lang w:val="en-GB"/>
        </w:rPr>
        <w:t>[6]</w:t>
      </w:r>
      <w:r w:rsidR="00910739" w:rsidRPr="00C37211">
        <w:fldChar w:fldCharType="end"/>
      </w:r>
    </w:p>
    <w:p w14:paraId="0D2B115E" w14:textId="37972E99" w:rsidR="005517AF" w:rsidRPr="00C37211" w:rsidRDefault="005517AF">
      <w:pPr>
        <w:pStyle w:val="ListParagraph"/>
        <w:numPr>
          <w:ilvl w:val="0"/>
          <w:numId w:val="27"/>
        </w:numPr>
        <w:rPr>
          <w:rFonts w:cs="Times New Roman"/>
          <w:szCs w:val="20"/>
          <w:lang w:val="en-GB"/>
        </w:rPr>
      </w:pPr>
      <w:r w:rsidRPr="00B66EA1">
        <w:rPr>
          <w:rFonts w:cs="Times New Roman"/>
          <w:szCs w:val="20"/>
          <w:lang w:val="en-GB"/>
        </w:rPr>
        <w:t xml:space="preserve">NR-PRACH </w:t>
      </w:r>
      <w:r w:rsidR="00C9535B" w:rsidRPr="00B66EA1">
        <w:rPr>
          <w:rFonts w:cs="Times New Roman"/>
          <w:szCs w:val="20"/>
          <w:lang w:val="en-GB"/>
        </w:rPr>
        <w:t xml:space="preserve">are </w:t>
      </w:r>
      <w:r w:rsidR="002C6DF0" w:rsidRPr="00B66EA1">
        <w:rPr>
          <w:rFonts w:cs="Times New Roman"/>
          <w:szCs w:val="20"/>
          <w:lang w:val="en-GB"/>
        </w:rPr>
        <w:t xml:space="preserve">as defined in </w:t>
      </w:r>
      <w:r w:rsidR="002C6DF0" w:rsidRPr="00C25F66">
        <w:rPr>
          <w:lang w:val="en-GB"/>
        </w:rPr>
        <w:t>Table A.</w:t>
      </w:r>
      <w:r w:rsidR="002C6DF0" w:rsidRPr="00C25F66">
        <w:rPr>
          <w:lang w:val="en-GB" w:eastAsia="ja-JP"/>
        </w:rPr>
        <w:t>1</w:t>
      </w:r>
      <w:r w:rsidR="002C6DF0" w:rsidRPr="00C25F66">
        <w:rPr>
          <w:lang w:val="en-GB"/>
        </w:rPr>
        <w:t>.</w:t>
      </w:r>
      <w:r w:rsidR="002C6DF0" w:rsidRPr="00C25F66">
        <w:rPr>
          <w:lang w:val="en-GB" w:eastAsia="ja-JP"/>
        </w:rPr>
        <w:t>5</w:t>
      </w:r>
      <w:r w:rsidR="002C6DF0" w:rsidRPr="00C25F66">
        <w:rPr>
          <w:lang w:val="en-GB"/>
        </w:rPr>
        <w:t>-</w:t>
      </w:r>
      <w:r w:rsidR="002C6DF0" w:rsidRPr="00C25F66">
        <w:rPr>
          <w:lang w:val="en-GB" w:eastAsia="ja-JP"/>
        </w:rPr>
        <w:t>2</w:t>
      </w:r>
      <w:r w:rsidR="002C6DF0" w:rsidRPr="00C25F66">
        <w:rPr>
          <w:lang w:val="en-GB"/>
        </w:rPr>
        <w:t xml:space="preserve">: </w:t>
      </w:r>
      <w:r w:rsidR="002C6DF0" w:rsidRPr="00C25F66">
        <w:rPr>
          <w:lang w:val="en-GB" w:eastAsia="ja-JP"/>
        </w:rPr>
        <w:t>Simulation assumptions for RACH</w:t>
      </w:r>
      <w:r w:rsidR="002C6DF0" w:rsidRPr="00B66EA1">
        <w:rPr>
          <w:rFonts w:cs="Times New Roman"/>
          <w:szCs w:val="20"/>
          <w:lang w:val="en-GB"/>
        </w:rPr>
        <w:t xml:space="preserve"> in </w:t>
      </w:r>
      <w:r w:rsidR="00910739" w:rsidRPr="00C37211">
        <w:fldChar w:fldCharType="begin"/>
      </w:r>
      <w:r w:rsidR="00910739">
        <w:rPr>
          <w:rFonts w:cs="Times New Roman"/>
          <w:lang w:val="en-GB"/>
        </w:rPr>
        <w:instrText xml:space="preserve"> REF _Ref525287846 \r \h </w:instrText>
      </w:r>
      <w:r w:rsidR="00910739" w:rsidRPr="00C37211">
        <w:rPr>
          <w:rFonts w:cs="Times New Roman"/>
          <w:lang w:val="en-GB"/>
        </w:rPr>
        <w:fldChar w:fldCharType="separate"/>
      </w:r>
      <w:r w:rsidR="00007D8B">
        <w:rPr>
          <w:rFonts w:cs="Times New Roman"/>
          <w:lang w:val="en-GB"/>
        </w:rPr>
        <w:t>[6]</w:t>
      </w:r>
      <w:r w:rsidR="00910739" w:rsidRPr="00C37211">
        <w:fldChar w:fldCharType="end"/>
      </w:r>
      <w:r w:rsidR="002C6DF0" w:rsidRPr="00B66EA1">
        <w:rPr>
          <w:rFonts w:cs="Times New Roman"/>
          <w:szCs w:val="20"/>
          <w:lang w:val="en-GB"/>
        </w:rPr>
        <w:t>.</w:t>
      </w:r>
    </w:p>
    <w:p w14:paraId="0D2B115F" w14:textId="3FDB189C" w:rsidR="005517AF" w:rsidRPr="00C37211" w:rsidRDefault="005517AF">
      <w:pPr>
        <w:pStyle w:val="Caption"/>
        <w:rPr>
          <w:rFonts w:cs="Times New Roman"/>
          <w:szCs w:val="20"/>
          <w:lang w:val="en-US"/>
        </w:rPr>
      </w:pPr>
      <w:bookmarkStart w:id="20" w:name="_Ref525204167"/>
      <w:bookmarkStart w:id="21" w:name="_Ref525650572"/>
      <w:r>
        <w:t xml:space="preserve">Table </w:t>
      </w:r>
      <w:r w:rsidR="006844A8">
        <w:fldChar w:fldCharType="begin"/>
      </w:r>
      <w:r w:rsidR="006844A8">
        <w:instrText xml:space="preserve"> SEQ Table \* ARABIC </w:instrText>
      </w:r>
      <w:r w:rsidR="006844A8">
        <w:fldChar w:fldCharType="separate"/>
      </w:r>
      <w:r w:rsidR="00007D8B">
        <w:rPr>
          <w:noProof/>
        </w:rPr>
        <w:t>3</w:t>
      </w:r>
      <w:r w:rsidR="006844A8">
        <w:rPr>
          <w:noProof/>
        </w:rPr>
        <w:fldChar w:fldCharType="end"/>
      </w:r>
      <w:bookmarkEnd w:id="20"/>
      <w:r w:rsidRPr="00C25F66">
        <w:rPr>
          <w:lang w:val="en-US"/>
        </w:rPr>
        <w:t xml:space="preserve"> Simulation assumptions for joint NR</w:t>
      </w:r>
      <w:r>
        <w:rPr>
          <w:lang w:val="en-US"/>
        </w:rPr>
        <w:t>-PSS and NR-SSS detection</w:t>
      </w:r>
      <w:bookmarkEnd w:id="21"/>
    </w:p>
    <w:tbl>
      <w:tblPr>
        <w:tblStyle w:val="TableGrid"/>
        <w:tblW w:w="9067" w:type="dxa"/>
        <w:tblLook w:val="04A0" w:firstRow="1" w:lastRow="0" w:firstColumn="1" w:lastColumn="0" w:noHBand="0" w:noVBand="1"/>
      </w:tblPr>
      <w:tblGrid>
        <w:gridCol w:w="2972"/>
        <w:gridCol w:w="6095"/>
      </w:tblGrid>
      <w:tr w:rsidR="005517AF" w:rsidRPr="00B97C04" w14:paraId="0D2B1162" w14:textId="77777777" w:rsidTr="26571209">
        <w:tc>
          <w:tcPr>
            <w:tcW w:w="2972" w:type="dxa"/>
            <w:shd w:val="clear" w:color="auto" w:fill="A5A5A5" w:themeFill="accent3"/>
          </w:tcPr>
          <w:p w14:paraId="0D2B1160" w14:textId="77777777" w:rsidR="005517AF" w:rsidRPr="00C37211" w:rsidRDefault="005517AF" w:rsidP="00C37211">
            <w:pPr>
              <w:pStyle w:val="00BodyText"/>
              <w:tabs>
                <w:tab w:val="left" w:pos="1716"/>
              </w:tabs>
              <w:spacing w:after="0"/>
              <w:rPr>
                <w:b/>
                <w:bCs/>
              </w:rPr>
            </w:pPr>
            <w:r w:rsidRPr="00B66EA1">
              <w:rPr>
                <w:b/>
                <w:bCs/>
              </w:rPr>
              <w:t>Parameter</w:t>
            </w:r>
            <w:r w:rsidRPr="00005E72">
              <w:rPr>
                <w:b/>
              </w:rPr>
              <w:tab/>
            </w:r>
          </w:p>
        </w:tc>
        <w:tc>
          <w:tcPr>
            <w:tcW w:w="6095" w:type="dxa"/>
            <w:shd w:val="clear" w:color="auto" w:fill="A5A5A5" w:themeFill="accent3"/>
          </w:tcPr>
          <w:p w14:paraId="0D2B1161" w14:textId="77777777" w:rsidR="005517AF" w:rsidRPr="00C37211" w:rsidRDefault="005517AF" w:rsidP="00C37211">
            <w:pPr>
              <w:pStyle w:val="00BodyText"/>
              <w:tabs>
                <w:tab w:val="left" w:pos="1670"/>
                <w:tab w:val="right" w:pos="6730"/>
              </w:tabs>
              <w:spacing w:after="0"/>
              <w:rPr>
                <w:b/>
                <w:bCs/>
              </w:rPr>
            </w:pPr>
            <w:r w:rsidRPr="00B66EA1">
              <w:rPr>
                <w:b/>
                <w:bCs/>
              </w:rPr>
              <w:t>Value</w:t>
            </w:r>
            <w:r w:rsidRPr="00005E72">
              <w:rPr>
                <w:b/>
              </w:rPr>
              <w:tab/>
            </w:r>
            <w:r w:rsidRPr="00005E72">
              <w:rPr>
                <w:b/>
              </w:rPr>
              <w:tab/>
            </w:r>
          </w:p>
        </w:tc>
      </w:tr>
      <w:tr w:rsidR="00DC6DF0" w:rsidRPr="00B97C04" w14:paraId="0D2B1165" w14:textId="77777777" w:rsidTr="26571209">
        <w:tc>
          <w:tcPr>
            <w:tcW w:w="2972" w:type="dxa"/>
          </w:tcPr>
          <w:p w14:paraId="0D2B1163" w14:textId="77777777" w:rsidR="00DC6DF0" w:rsidRPr="00005E72" w:rsidRDefault="00DC6DF0" w:rsidP="00A1388D">
            <w:pPr>
              <w:pStyle w:val="00BodyText"/>
              <w:tabs>
                <w:tab w:val="left" w:pos="2327"/>
              </w:tabs>
              <w:spacing w:after="0"/>
            </w:pPr>
            <w:r w:rsidRPr="00005E72">
              <w:t>PSS/SSS length</w:t>
            </w:r>
          </w:p>
        </w:tc>
        <w:tc>
          <w:tcPr>
            <w:tcW w:w="6095" w:type="dxa"/>
          </w:tcPr>
          <w:p w14:paraId="0D2B1164" w14:textId="77777777" w:rsidR="00DC6DF0" w:rsidRPr="00005E72" w:rsidRDefault="00DC6DF0" w:rsidP="00A1388D">
            <w:pPr>
              <w:pStyle w:val="00BodyText"/>
              <w:tabs>
                <w:tab w:val="left" w:pos="2327"/>
              </w:tabs>
              <w:spacing w:after="0"/>
            </w:pPr>
            <w:r w:rsidRPr="00005E72">
              <w:t>127</w:t>
            </w:r>
          </w:p>
        </w:tc>
      </w:tr>
      <w:tr w:rsidR="00DC6DF0" w:rsidRPr="00B97C04" w14:paraId="0D2B1168" w14:textId="77777777" w:rsidTr="26571209">
        <w:tc>
          <w:tcPr>
            <w:tcW w:w="2972" w:type="dxa"/>
          </w:tcPr>
          <w:p w14:paraId="0D2B1166" w14:textId="77777777" w:rsidR="00DC6DF0" w:rsidRPr="00005E72" w:rsidRDefault="00DC6DF0" w:rsidP="00A1388D">
            <w:pPr>
              <w:pStyle w:val="00BodyText"/>
              <w:tabs>
                <w:tab w:val="left" w:pos="2327"/>
              </w:tabs>
              <w:spacing w:after="0"/>
            </w:pPr>
            <w:r w:rsidRPr="00005E72">
              <w:t>PSS/SSS period</w:t>
            </w:r>
          </w:p>
        </w:tc>
        <w:tc>
          <w:tcPr>
            <w:tcW w:w="6095" w:type="dxa"/>
          </w:tcPr>
          <w:p w14:paraId="0D2B1167" w14:textId="77777777" w:rsidR="00DC6DF0" w:rsidRPr="00005E72" w:rsidRDefault="00DC6DF0" w:rsidP="00A1388D">
            <w:pPr>
              <w:pStyle w:val="00BodyText"/>
              <w:tabs>
                <w:tab w:val="left" w:pos="2327"/>
              </w:tabs>
              <w:spacing w:after="0"/>
            </w:pPr>
            <w:r w:rsidRPr="00005E72">
              <w:t>5 ms</w:t>
            </w:r>
          </w:p>
        </w:tc>
      </w:tr>
      <w:tr w:rsidR="00DC6DF0" w:rsidRPr="00B97C04" w14:paraId="0D2B116B" w14:textId="77777777" w:rsidTr="26571209">
        <w:tc>
          <w:tcPr>
            <w:tcW w:w="2972" w:type="dxa"/>
          </w:tcPr>
          <w:p w14:paraId="0D2B1169" w14:textId="77777777" w:rsidR="00DC6DF0" w:rsidRPr="00005E72" w:rsidRDefault="00DC6DF0" w:rsidP="00A1388D">
            <w:pPr>
              <w:pStyle w:val="00BodyText"/>
              <w:tabs>
                <w:tab w:val="left" w:pos="2327"/>
              </w:tabs>
              <w:spacing w:after="0"/>
            </w:pPr>
            <w:r w:rsidRPr="00005E72">
              <w:t>Sub-carrier spacing</w:t>
            </w:r>
          </w:p>
        </w:tc>
        <w:tc>
          <w:tcPr>
            <w:tcW w:w="6095" w:type="dxa"/>
          </w:tcPr>
          <w:p w14:paraId="0D2B116A" w14:textId="77777777" w:rsidR="00DC6DF0" w:rsidRPr="00005E72" w:rsidRDefault="00DC6DF0" w:rsidP="00A1388D">
            <w:pPr>
              <w:pStyle w:val="00BodyText"/>
              <w:tabs>
                <w:tab w:val="left" w:pos="2327"/>
              </w:tabs>
              <w:spacing w:after="0"/>
            </w:pPr>
            <w:r w:rsidRPr="00005E72">
              <w:t>15 kHz</w:t>
            </w:r>
          </w:p>
        </w:tc>
      </w:tr>
      <w:tr w:rsidR="00DC6DF0" w:rsidRPr="00B97C04" w14:paraId="0D2B116E" w14:textId="77777777" w:rsidTr="26571209">
        <w:tc>
          <w:tcPr>
            <w:tcW w:w="2972" w:type="dxa"/>
          </w:tcPr>
          <w:p w14:paraId="0D2B116C" w14:textId="77777777" w:rsidR="00DC6DF0" w:rsidRPr="00005E72" w:rsidRDefault="00DC6DF0" w:rsidP="00A1388D">
            <w:pPr>
              <w:pStyle w:val="00BodyText"/>
              <w:tabs>
                <w:tab w:val="left" w:pos="2327"/>
              </w:tabs>
              <w:spacing w:after="0"/>
            </w:pPr>
            <w:r w:rsidRPr="00005E72">
              <w:t>Channel model</w:t>
            </w:r>
          </w:p>
        </w:tc>
        <w:tc>
          <w:tcPr>
            <w:tcW w:w="6095" w:type="dxa"/>
          </w:tcPr>
          <w:p w14:paraId="0D2B116D" w14:textId="77777777" w:rsidR="00DC6DF0" w:rsidRPr="00005E72" w:rsidRDefault="00DC6DF0" w:rsidP="00A1388D">
            <w:pPr>
              <w:pStyle w:val="00BodyText"/>
              <w:tabs>
                <w:tab w:val="left" w:pos="2327"/>
              </w:tabs>
              <w:spacing w:after="0"/>
            </w:pPr>
            <w:r w:rsidRPr="00005E72">
              <w:t>CDL-C 100 ns scaling</w:t>
            </w:r>
          </w:p>
        </w:tc>
      </w:tr>
      <w:tr w:rsidR="00DC6DF0" w:rsidRPr="00B97C04" w14:paraId="0D2B1171" w14:textId="77777777" w:rsidTr="26571209">
        <w:tc>
          <w:tcPr>
            <w:tcW w:w="2972" w:type="dxa"/>
          </w:tcPr>
          <w:p w14:paraId="0D2B116F" w14:textId="77777777" w:rsidR="00DC6DF0" w:rsidRPr="00005E72" w:rsidRDefault="00DC6DF0" w:rsidP="00A1388D">
            <w:pPr>
              <w:pStyle w:val="00BodyText"/>
              <w:tabs>
                <w:tab w:val="left" w:pos="2327"/>
              </w:tabs>
              <w:spacing w:after="0"/>
            </w:pPr>
            <w:r w:rsidRPr="00005E72">
              <w:lastRenderedPageBreak/>
              <w:t>UE speed</w:t>
            </w:r>
          </w:p>
        </w:tc>
        <w:tc>
          <w:tcPr>
            <w:tcW w:w="6095" w:type="dxa"/>
          </w:tcPr>
          <w:p w14:paraId="0D2B1170" w14:textId="77777777" w:rsidR="00DC6DF0" w:rsidRPr="00005E72" w:rsidRDefault="00DC6DF0" w:rsidP="00A1388D">
            <w:pPr>
              <w:pStyle w:val="00BodyText"/>
              <w:tabs>
                <w:tab w:val="left" w:pos="2327"/>
              </w:tabs>
              <w:spacing w:after="0"/>
            </w:pPr>
            <w:r w:rsidRPr="00005E72">
              <w:t>30 km/h</w:t>
            </w:r>
          </w:p>
        </w:tc>
      </w:tr>
      <w:tr w:rsidR="00DC6DF0" w:rsidRPr="00CC72F4" w14:paraId="0D2B1174" w14:textId="77777777" w:rsidTr="26571209">
        <w:tc>
          <w:tcPr>
            <w:tcW w:w="2972" w:type="dxa"/>
          </w:tcPr>
          <w:p w14:paraId="0D2B1172" w14:textId="77777777" w:rsidR="00DC6DF0" w:rsidRPr="00005E72" w:rsidRDefault="00DC6DF0" w:rsidP="00A1388D">
            <w:pPr>
              <w:pStyle w:val="00BodyText"/>
              <w:tabs>
                <w:tab w:val="left" w:pos="2327"/>
              </w:tabs>
              <w:spacing w:after="0"/>
            </w:pPr>
            <w:r w:rsidRPr="00005E72">
              <w:t>PSS receiver algorithm</w:t>
            </w:r>
          </w:p>
        </w:tc>
        <w:tc>
          <w:tcPr>
            <w:tcW w:w="6095" w:type="dxa"/>
          </w:tcPr>
          <w:p w14:paraId="0D2B1173" w14:textId="77777777" w:rsidR="00DC6DF0" w:rsidRPr="00C25F66" w:rsidRDefault="00DC6DF0" w:rsidP="00A1388D">
            <w:pPr>
              <w:pStyle w:val="00BodyText"/>
              <w:tabs>
                <w:tab w:val="left" w:pos="2327"/>
              </w:tabs>
              <w:spacing w:after="0"/>
              <w:rPr>
                <w:lang w:val="en-GB"/>
              </w:rPr>
            </w:pPr>
            <w:r w:rsidRPr="00C25F66">
              <w:rPr>
                <w:lang w:val="en-GB"/>
              </w:rPr>
              <w:t xml:space="preserve">Single-shot time-domain correlator with thresholding </w:t>
            </w:r>
          </w:p>
        </w:tc>
      </w:tr>
      <w:tr w:rsidR="00DC6DF0" w:rsidRPr="00CC72F4" w14:paraId="0D2B1177" w14:textId="77777777" w:rsidTr="26571209">
        <w:tc>
          <w:tcPr>
            <w:tcW w:w="2972" w:type="dxa"/>
          </w:tcPr>
          <w:p w14:paraId="0D2B1175" w14:textId="77777777" w:rsidR="00DC6DF0" w:rsidRPr="00005E72" w:rsidRDefault="00DC6DF0" w:rsidP="00A1388D">
            <w:pPr>
              <w:pStyle w:val="00BodyText"/>
              <w:tabs>
                <w:tab w:val="left" w:pos="2327"/>
              </w:tabs>
              <w:spacing w:after="0"/>
            </w:pPr>
            <w:r w:rsidRPr="00005E72">
              <w:t>SSS receiver algorithm</w:t>
            </w:r>
          </w:p>
        </w:tc>
        <w:tc>
          <w:tcPr>
            <w:tcW w:w="6095" w:type="dxa"/>
          </w:tcPr>
          <w:p w14:paraId="0D2B1176" w14:textId="77777777" w:rsidR="00DC6DF0" w:rsidRPr="00C25F66" w:rsidRDefault="00DC6DF0" w:rsidP="00A1388D">
            <w:pPr>
              <w:pStyle w:val="00BodyText"/>
              <w:tabs>
                <w:tab w:val="left" w:pos="2327"/>
              </w:tabs>
              <w:spacing w:after="0"/>
              <w:rPr>
                <w:lang w:val="en-GB"/>
              </w:rPr>
            </w:pPr>
            <w:r w:rsidRPr="00C25F66">
              <w:rPr>
                <w:lang w:val="en-GB"/>
              </w:rPr>
              <w:t>Single-shot non-coherent exhaustive search with thresholding</w:t>
            </w:r>
          </w:p>
        </w:tc>
      </w:tr>
      <w:tr w:rsidR="00DC6DF0" w:rsidRPr="005D5643" w14:paraId="0D2B117A" w14:textId="77777777" w:rsidTr="26571209">
        <w:tc>
          <w:tcPr>
            <w:tcW w:w="2972" w:type="dxa"/>
          </w:tcPr>
          <w:p w14:paraId="0D2B1178" w14:textId="77777777" w:rsidR="00DC6DF0" w:rsidRPr="00005E72" w:rsidRDefault="00DC6DF0" w:rsidP="00A1388D">
            <w:pPr>
              <w:pStyle w:val="00BodyText"/>
              <w:tabs>
                <w:tab w:val="left" w:pos="2327"/>
              </w:tabs>
              <w:spacing w:after="0"/>
            </w:pPr>
            <w:r w:rsidRPr="00005E72">
              <w:t>False alarm probability</w:t>
            </w:r>
          </w:p>
        </w:tc>
        <w:tc>
          <w:tcPr>
            <w:tcW w:w="6095" w:type="dxa"/>
          </w:tcPr>
          <w:p w14:paraId="0D2B1179" w14:textId="77777777" w:rsidR="00DC6DF0" w:rsidRPr="00C25F66" w:rsidRDefault="00DC6DF0" w:rsidP="00A1388D">
            <w:pPr>
              <w:pStyle w:val="00BodyText"/>
              <w:tabs>
                <w:tab w:val="left" w:pos="2327"/>
              </w:tabs>
              <w:spacing w:after="0"/>
              <w:rPr>
                <w:lang w:val="en-GB"/>
              </w:rPr>
            </w:pPr>
            <w:r w:rsidRPr="00005E72">
              <w:t>&lt; 1 %</w:t>
            </w:r>
          </w:p>
        </w:tc>
      </w:tr>
    </w:tbl>
    <w:p w14:paraId="0D2B117B" w14:textId="77777777" w:rsidR="005517AF" w:rsidRDefault="005517AF" w:rsidP="00C25F66">
      <w:pPr>
        <w:rPr>
          <w:rFonts w:cs="Times New Roman"/>
          <w:lang w:val="en-GB"/>
        </w:rPr>
      </w:pPr>
    </w:p>
    <w:p w14:paraId="0D2B117C" w14:textId="58D4267C" w:rsidR="00BD14C8" w:rsidRPr="00C37211" w:rsidRDefault="004E7E79">
      <w:pPr>
        <w:rPr>
          <w:rFonts w:cs="Times New Roman"/>
          <w:noProof/>
          <w:szCs w:val="20"/>
          <w:lang w:val="en-GB"/>
        </w:rPr>
      </w:pPr>
      <w:r w:rsidRPr="00B66EA1">
        <w:rPr>
          <w:rFonts w:cs="Times New Roman"/>
          <w:szCs w:val="20"/>
          <w:lang w:val="en-GB"/>
        </w:rPr>
        <w:t xml:space="preserve">As shown in </w:t>
      </w:r>
      <w:r w:rsidRPr="00C37211">
        <w:fldChar w:fldCharType="begin"/>
      </w:r>
      <w:r>
        <w:rPr>
          <w:rFonts w:cs="Times New Roman"/>
          <w:lang w:val="en-GB"/>
        </w:rPr>
        <w:instrText xml:space="preserve"> REF _Ref525204167 \h </w:instrText>
      </w:r>
      <w:r w:rsidRPr="00C37211">
        <w:rPr>
          <w:rFonts w:cs="Times New Roman"/>
          <w:lang w:val="en-GB"/>
        </w:rPr>
        <w:fldChar w:fldCharType="separate"/>
      </w:r>
      <w:r w:rsidR="00007D8B" w:rsidRPr="00CC72F4">
        <w:rPr>
          <w:lang w:val="en-GB"/>
        </w:rPr>
        <w:t xml:space="preserve">Table </w:t>
      </w:r>
      <w:r w:rsidR="00007D8B" w:rsidRPr="00CC72F4">
        <w:rPr>
          <w:noProof/>
          <w:lang w:val="en-GB"/>
        </w:rPr>
        <w:t>3</w:t>
      </w:r>
      <w:r w:rsidRPr="00C37211">
        <w:fldChar w:fldCharType="end"/>
      </w:r>
      <w:r w:rsidRPr="00B66EA1">
        <w:rPr>
          <w:rFonts w:cs="Times New Roman"/>
          <w:szCs w:val="20"/>
          <w:lang w:val="en-GB"/>
        </w:rPr>
        <w:t xml:space="preserve">, NR-PSS and NR-SSS joint detection performance is analysed for the 15 kHz SCS option only. However, it’s to be noted that 30 kHz SCS option would improve the performance slightly (~1 dB) due to better frequency diversity. </w:t>
      </w:r>
      <w:r w:rsidR="009803D4" w:rsidRPr="00B66EA1">
        <w:rPr>
          <w:rFonts w:cs="Times New Roman"/>
          <w:szCs w:val="20"/>
          <w:lang w:val="en-GB"/>
        </w:rPr>
        <w:t>The following figure provides the joint NR-PSS and NR-SSS detection performance</w:t>
      </w:r>
      <w:r w:rsidR="004E1C77" w:rsidRPr="00B66EA1">
        <w:rPr>
          <w:rFonts w:cs="Times New Roman"/>
          <w:szCs w:val="20"/>
          <w:lang w:val="en-GB"/>
        </w:rPr>
        <w:t xml:space="preserve"> showing that the targeted performance is achieved at -3 dB SNR.</w:t>
      </w:r>
    </w:p>
    <w:p w14:paraId="0D2B117D" w14:textId="77777777" w:rsidR="009803D4" w:rsidRDefault="00BD14C8" w:rsidP="00C25F66">
      <w:pPr>
        <w:jc w:val="center"/>
        <w:rPr>
          <w:rFonts w:cs="Times New Roman"/>
          <w:lang w:val="en-GB"/>
        </w:rPr>
      </w:pPr>
      <w:r>
        <w:rPr>
          <w:rFonts w:cs="Times New Roman"/>
          <w:noProof/>
        </w:rPr>
        <w:drawing>
          <wp:inline distT="0" distB="0" distL="0" distR="0" wp14:anchorId="0D2B11FB" wp14:editId="0D2B11FC">
            <wp:extent cx="3284220" cy="18821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284220" cy="1882140"/>
                    </a:xfrm>
                    <a:prstGeom prst="rect">
                      <a:avLst/>
                    </a:prstGeom>
                    <a:noFill/>
                    <a:ln>
                      <a:noFill/>
                    </a:ln>
                  </pic:spPr>
                </pic:pic>
              </a:graphicData>
            </a:graphic>
          </wp:inline>
        </w:drawing>
      </w:r>
    </w:p>
    <w:p w14:paraId="0D2B117E" w14:textId="5DD558D5" w:rsidR="004E1C77" w:rsidRPr="00C37211" w:rsidRDefault="004E1C77">
      <w:pPr>
        <w:pStyle w:val="Caption"/>
        <w:jc w:val="center"/>
        <w:rPr>
          <w:rFonts w:cs="Times New Roman"/>
          <w:szCs w:val="20"/>
          <w:lang w:val="en-GB"/>
        </w:rPr>
      </w:pPr>
      <w:r>
        <w:t xml:space="preserve">Figure </w:t>
      </w:r>
      <w:r w:rsidR="006844A8">
        <w:fldChar w:fldCharType="begin"/>
      </w:r>
      <w:r w:rsidR="006844A8">
        <w:instrText xml:space="preserve"> SEQ Figure \* ARABIC </w:instrText>
      </w:r>
      <w:r w:rsidR="006844A8">
        <w:fldChar w:fldCharType="separate"/>
      </w:r>
      <w:r w:rsidR="005E09DA">
        <w:rPr>
          <w:noProof/>
        </w:rPr>
        <w:t>8</w:t>
      </w:r>
      <w:r w:rsidR="006844A8">
        <w:rPr>
          <w:noProof/>
        </w:rPr>
        <w:fldChar w:fldCharType="end"/>
      </w:r>
      <w:r w:rsidRPr="00C25F66">
        <w:rPr>
          <w:lang w:val="en-GB"/>
        </w:rPr>
        <w:t xml:space="preserve"> Joint NR-PSS and NR-SSS detection performan</w:t>
      </w:r>
      <w:r>
        <w:rPr>
          <w:lang w:val="en-GB"/>
        </w:rPr>
        <w:t>ce</w:t>
      </w:r>
      <w:r w:rsidR="00332C2D">
        <w:rPr>
          <w:lang w:val="en-GB"/>
        </w:rPr>
        <w:t xml:space="preserve"> [R1-1708231]</w:t>
      </w:r>
      <w:r>
        <w:rPr>
          <w:lang w:val="en-GB"/>
        </w:rPr>
        <w:t>.</w:t>
      </w:r>
    </w:p>
    <w:p w14:paraId="0D2B117F" w14:textId="77777777" w:rsidR="004E1C77" w:rsidRDefault="004E1C77" w:rsidP="00C25F66">
      <w:pPr>
        <w:rPr>
          <w:rFonts w:cs="Times New Roman"/>
          <w:lang w:val="en-GB"/>
        </w:rPr>
      </w:pPr>
    </w:p>
    <w:p w14:paraId="0D2B1180" w14:textId="77777777" w:rsidR="004E24C4" w:rsidRPr="00C37211" w:rsidRDefault="004E1C77">
      <w:pPr>
        <w:rPr>
          <w:rFonts w:cs="Times New Roman"/>
          <w:szCs w:val="20"/>
          <w:lang w:val="en-GB"/>
        </w:rPr>
      </w:pPr>
      <w:r w:rsidRPr="00B66EA1">
        <w:rPr>
          <w:rFonts w:cs="Times New Roman"/>
          <w:szCs w:val="20"/>
          <w:lang w:val="en-GB"/>
        </w:rPr>
        <w:t xml:space="preserve">The following figure provides NR-PBCH detection performance for 15, 30 and 60 kHz SCS options (only 15 and 30 kHz used in the link budget). It can be observed that targeted detection performance is achieved </w:t>
      </w:r>
      <w:r w:rsidRPr="00343307">
        <w:rPr>
          <w:rFonts w:cs="Times New Roman"/>
          <w:szCs w:val="20"/>
          <w:lang w:val="en-GB"/>
        </w:rPr>
        <w:t>at -4 dB, -5 dB and -6 dB SNR for 15, 30 and 60 kHz SCS, respectively.</w:t>
      </w:r>
    </w:p>
    <w:p w14:paraId="0D2B1181" w14:textId="77777777" w:rsidR="004E1C77" w:rsidRDefault="004E1C77" w:rsidP="00C25F66">
      <w:pPr>
        <w:jc w:val="center"/>
        <w:rPr>
          <w:rFonts w:cs="Times New Roman"/>
          <w:lang w:val="en-GB"/>
        </w:rPr>
      </w:pPr>
      <w:r w:rsidRPr="004E1C77">
        <w:rPr>
          <w:rFonts w:cs="Times New Roman"/>
          <w:noProof/>
        </w:rPr>
        <w:drawing>
          <wp:inline distT="0" distB="0" distL="0" distR="0" wp14:anchorId="0D2B11FD" wp14:editId="0D2B11FE">
            <wp:extent cx="4696166" cy="3167696"/>
            <wp:effectExtent l="0" t="0" r="0" b="0"/>
            <wp:docPr id="11" name="Picture 10">
              <a:extLst xmlns:a="http://schemas.openxmlformats.org/drawingml/2006/main">
                <a:ext uri="{FF2B5EF4-FFF2-40B4-BE49-F238E27FC236}">
                  <a16:creationId xmlns:a16="http://schemas.microsoft.com/office/drawing/2014/main" id="{BDC7D74B-AFA9-4F41-B978-05F2EE1B99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BDC7D74B-AFA9-4F41-B978-05F2EE1B991A}"/>
                        </a:ext>
                      </a:extLst>
                    </pic:cNvPr>
                    <pic:cNvPicPr>
                      <a:picLocks noChangeAspect="1"/>
                    </pic:cNvPicPr>
                  </pic:nvPicPr>
                  <pic:blipFill>
                    <a:blip r:embed="rId55">
                      <a:extLst>
                        <a:ext uri="{28A0092B-C50C-407E-A947-70E740481C1C}">
                          <a14:useLocalDpi xmlns:a14="http://schemas.microsoft.com/office/drawing/2010/main" val="0"/>
                        </a:ext>
                      </a:extLst>
                    </a:blip>
                    <a:stretch>
                      <a:fillRect/>
                    </a:stretch>
                  </pic:blipFill>
                  <pic:spPr>
                    <a:xfrm>
                      <a:off x="0" y="0"/>
                      <a:ext cx="4696166" cy="3167696"/>
                    </a:xfrm>
                    <a:prstGeom prst="rect">
                      <a:avLst/>
                    </a:prstGeom>
                  </pic:spPr>
                </pic:pic>
              </a:graphicData>
            </a:graphic>
          </wp:inline>
        </w:drawing>
      </w:r>
    </w:p>
    <w:p w14:paraId="0D2B1182" w14:textId="5CBDD1E6" w:rsidR="004E1C77" w:rsidRPr="00C37211" w:rsidRDefault="004E1C77">
      <w:pPr>
        <w:pStyle w:val="Caption"/>
        <w:jc w:val="center"/>
        <w:rPr>
          <w:rFonts w:cs="Times New Roman"/>
          <w:szCs w:val="20"/>
          <w:lang w:val="en-GB"/>
        </w:rPr>
      </w:pPr>
      <w:r>
        <w:t xml:space="preserve">Figure </w:t>
      </w:r>
      <w:r w:rsidR="006844A8">
        <w:fldChar w:fldCharType="begin"/>
      </w:r>
      <w:r w:rsidR="006844A8">
        <w:instrText xml:space="preserve"> SEQ Figure \* ARABIC </w:instrText>
      </w:r>
      <w:r w:rsidR="006844A8">
        <w:fldChar w:fldCharType="separate"/>
      </w:r>
      <w:r w:rsidR="005E09DA">
        <w:rPr>
          <w:noProof/>
        </w:rPr>
        <w:t>9</w:t>
      </w:r>
      <w:r w:rsidR="006844A8">
        <w:rPr>
          <w:noProof/>
        </w:rPr>
        <w:fldChar w:fldCharType="end"/>
      </w:r>
      <w:r w:rsidRPr="00C25F66">
        <w:rPr>
          <w:lang w:val="en-GB"/>
        </w:rPr>
        <w:t xml:space="preserve"> NR-PBCH detection performance.</w:t>
      </w:r>
    </w:p>
    <w:p w14:paraId="0D2B1183" w14:textId="77777777" w:rsidR="00AC6587" w:rsidRDefault="00D27077" w:rsidP="00CE5686">
      <w:pPr>
        <w:rPr>
          <w:rFonts w:cs="Times New Roman"/>
          <w:szCs w:val="20"/>
          <w:lang w:val="en-GB"/>
        </w:rPr>
      </w:pPr>
      <w:r>
        <w:rPr>
          <w:rFonts w:cs="Times New Roman"/>
          <w:szCs w:val="20"/>
          <w:lang w:val="en-GB"/>
        </w:rPr>
        <w:t>PRACH link level simulations results for the link budget analysis are taken from [</w:t>
      </w:r>
      <w:r w:rsidR="00EC6A0E" w:rsidRPr="00B66EA1">
        <w:rPr>
          <w:rFonts w:cs="Times New Roman"/>
          <w:szCs w:val="20"/>
          <w:lang w:val="en-GB" w:eastAsia="ja-JP"/>
        </w:rPr>
        <w:t>R1-1710889</w:t>
      </w:r>
      <w:r w:rsidR="00464E34" w:rsidRPr="00B66EA1">
        <w:rPr>
          <w:rFonts w:cs="Times New Roman"/>
          <w:szCs w:val="20"/>
          <w:lang w:val="en-GB" w:eastAsia="ja-JP"/>
        </w:rPr>
        <w:t>].</w:t>
      </w:r>
    </w:p>
    <w:p w14:paraId="0D2B1184" w14:textId="052425BC" w:rsidR="00CE5686" w:rsidRPr="00C37211" w:rsidRDefault="00C9535B">
      <w:pPr>
        <w:rPr>
          <w:rFonts w:cs="Times New Roman"/>
          <w:szCs w:val="20"/>
          <w:lang w:val="en-GB"/>
        </w:rPr>
      </w:pPr>
      <w:r w:rsidRPr="00C25F66">
        <w:rPr>
          <w:rFonts w:cs="Times New Roman"/>
          <w:szCs w:val="20"/>
          <w:lang w:val="en-GB"/>
        </w:rPr>
        <w:lastRenderedPageBreak/>
        <w:t xml:space="preserve">Then in </w:t>
      </w:r>
      <w:r w:rsidR="00F71A8C">
        <w:rPr>
          <w:rFonts w:cs="Times New Roman"/>
          <w:szCs w:val="20"/>
          <w:lang w:val="en-GB"/>
        </w:rPr>
        <w:t xml:space="preserve">the </w:t>
      </w:r>
      <w:r w:rsidRPr="00C25F66">
        <w:rPr>
          <w:rFonts w:cs="Times New Roman"/>
          <w:szCs w:val="20"/>
          <w:lang w:val="en-GB"/>
        </w:rPr>
        <w:t xml:space="preserve">link budget analysis, used system level parameters are inherited from </w:t>
      </w:r>
      <w:r w:rsidR="00F809EA" w:rsidRPr="17C94B3E">
        <w:fldChar w:fldCharType="begin"/>
      </w:r>
      <w:r w:rsidR="00F809EA" w:rsidRPr="00C25F66">
        <w:rPr>
          <w:rFonts w:cs="Times New Roman"/>
          <w:lang w:val="en-GB" w:eastAsia="x-none"/>
        </w:rPr>
        <w:instrText xml:space="preserve"> REF _Ref525287846 \r \h </w:instrText>
      </w:r>
      <w:r w:rsidR="00F809EA" w:rsidRPr="17C94B3E">
        <w:rPr>
          <w:rFonts w:cs="Times New Roman"/>
          <w:lang w:eastAsia="x-none"/>
        </w:rPr>
        <w:fldChar w:fldCharType="separate"/>
      </w:r>
      <w:r w:rsidR="00007D8B">
        <w:rPr>
          <w:rFonts w:cs="Times New Roman"/>
          <w:lang w:val="en-GB" w:eastAsia="x-none"/>
        </w:rPr>
        <w:t>[6]</w:t>
      </w:r>
      <w:r w:rsidR="00F809EA" w:rsidRPr="17C94B3E">
        <w:fldChar w:fldCharType="end"/>
      </w:r>
      <w:r w:rsidR="00F809EA" w:rsidRPr="00C25F66">
        <w:rPr>
          <w:rFonts w:cs="Times New Roman"/>
          <w:szCs w:val="20"/>
          <w:lang w:val="en-GB"/>
        </w:rPr>
        <w:t>, section</w:t>
      </w:r>
      <w:r w:rsidR="003B5C72" w:rsidRPr="00C25F66">
        <w:rPr>
          <w:rFonts w:cs="Times New Roman"/>
          <w:szCs w:val="20"/>
          <w:lang w:val="en-GB"/>
        </w:rPr>
        <w:t xml:space="preserve"> 4 (Outdoor below 7 GHz). </w:t>
      </w:r>
      <w:r w:rsidR="00A72CEA">
        <w:rPr>
          <w:rFonts w:cs="Times New Roman"/>
          <w:szCs w:val="20"/>
          <w:lang w:val="en-GB"/>
        </w:rPr>
        <w:t xml:space="preserve">Calculated MCL values </w:t>
      </w:r>
      <w:r w:rsidR="00C21652" w:rsidRPr="00C25F66">
        <w:rPr>
          <w:rFonts w:cs="Times New Roman"/>
          <w:szCs w:val="20"/>
          <w:lang w:val="en-GB"/>
        </w:rPr>
        <w:t xml:space="preserve">for </w:t>
      </w:r>
      <w:r w:rsidR="00183FF0" w:rsidRPr="00C25F66">
        <w:rPr>
          <w:rFonts w:cs="Times New Roman"/>
          <w:szCs w:val="20"/>
          <w:lang w:val="en-GB"/>
        </w:rPr>
        <w:t>15 and 30 kHz SCS options for joint PSS</w:t>
      </w:r>
      <w:r w:rsidR="00836259" w:rsidRPr="00C25F66">
        <w:rPr>
          <w:rFonts w:cs="Times New Roman"/>
          <w:szCs w:val="20"/>
          <w:lang w:val="en-GB"/>
        </w:rPr>
        <w:t>&amp;SSS</w:t>
      </w:r>
      <w:r w:rsidR="00A72CEA">
        <w:rPr>
          <w:rFonts w:cs="Times New Roman"/>
          <w:szCs w:val="20"/>
          <w:lang w:val="en-GB"/>
        </w:rPr>
        <w:t xml:space="preserve"> (only 15 kHz)</w:t>
      </w:r>
      <w:r w:rsidR="00836259" w:rsidRPr="00C25F66">
        <w:rPr>
          <w:rFonts w:cs="Times New Roman"/>
          <w:szCs w:val="20"/>
          <w:lang w:val="en-GB"/>
        </w:rPr>
        <w:t>, PBCH, PRACH format A1 and PRACH format A2 detection performance</w:t>
      </w:r>
      <w:r w:rsidR="00CE5686" w:rsidRPr="00C25F66">
        <w:rPr>
          <w:rFonts w:cs="Times New Roman"/>
          <w:szCs w:val="20"/>
          <w:lang w:val="en-GB"/>
        </w:rPr>
        <w:t xml:space="preserve"> </w:t>
      </w:r>
      <w:r w:rsidR="00A72CEA">
        <w:rPr>
          <w:rFonts w:cs="Times New Roman"/>
          <w:szCs w:val="20"/>
          <w:lang w:val="en-GB"/>
        </w:rPr>
        <w:t xml:space="preserve">are provided </w:t>
      </w:r>
      <w:r w:rsidR="00CE5686" w:rsidRPr="00C25F66">
        <w:rPr>
          <w:rFonts w:cs="Times New Roman"/>
          <w:szCs w:val="20"/>
          <w:lang w:val="en-GB"/>
        </w:rPr>
        <w:t xml:space="preserve">in </w:t>
      </w:r>
      <w:r w:rsidR="00A72CEA" w:rsidRPr="00C37211">
        <w:fldChar w:fldCharType="begin"/>
      </w:r>
      <w:r w:rsidR="00A72CEA">
        <w:rPr>
          <w:rFonts w:cs="Times New Roman"/>
          <w:szCs w:val="20"/>
          <w:lang w:val="en-GB"/>
        </w:rPr>
        <w:instrText xml:space="preserve"> REF _Ref525651983 \h </w:instrText>
      </w:r>
      <w:r w:rsidR="00A72CEA" w:rsidRPr="00C37211">
        <w:rPr>
          <w:rFonts w:cs="Times New Roman"/>
          <w:szCs w:val="20"/>
          <w:lang w:val="en-GB"/>
        </w:rPr>
        <w:fldChar w:fldCharType="separate"/>
      </w:r>
      <w:r w:rsidR="00007D8B" w:rsidRPr="00CC72F4">
        <w:rPr>
          <w:lang w:val="en-GB"/>
        </w:rPr>
        <w:t xml:space="preserve">Table </w:t>
      </w:r>
      <w:r w:rsidR="00007D8B" w:rsidRPr="00CC72F4">
        <w:rPr>
          <w:noProof/>
          <w:lang w:val="en-GB"/>
        </w:rPr>
        <w:t>4</w:t>
      </w:r>
      <w:r w:rsidR="00A72CEA" w:rsidRPr="00C37211">
        <w:fldChar w:fldCharType="end"/>
      </w:r>
      <w:r w:rsidR="00CE5686">
        <w:fldChar w:fldCharType="begin"/>
      </w:r>
      <w:r w:rsidR="00CE5686" w:rsidRPr="00C25F66">
        <w:rPr>
          <w:rFonts w:cs="Times New Roman"/>
          <w:szCs w:val="20"/>
          <w:lang w:val="en-GB"/>
        </w:rPr>
        <w:instrText xml:space="preserve"> REF _Ref525204196 \h </w:instrText>
      </w:r>
      <w:r w:rsidR="00CE5686">
        <w:fldChar w:fldCharType="separate"/>
      </w:r>
      <w:r w:rsidR="00007D8B" w:rsidRPr="00CC72F4">
        <w:rPr>
          <w:b/>
          <w:bCs/>
          <w:lang w:val="en-GB"/>
        </w:rPr>
        <w:t>Error! Reference source not found.</w:t>
      </w:r>
      <w:r w:rsidR="00CE5686">
        <w:rPr>
          <w:rFonts w:cs="Times New Roman"/>
          <w:szCs w:val="20"/>
        </w:rPr>
        <w:fldChar w:fldCharType="end"/>
      </w:r>
      <w:r w:rsidR="00A669EB" w:rsidRPr="008E3B2F">
        <w:rPr>
          <w:rFonts w:cs="Times New Roman"/>
          <w:szCs w:val="20"/>
          <w:lang w:val="en-GB"/>
        </w:rPr>
        <w:t xml:space="preserve"> </w:t>
      </w:r>
      <w:r w:rsidR="00836259" w:rsidRPr="00C25F66">
        <w:rPr>
          <w:rFonts w:cs="Times New Roman"/>
          <w:szCs w:val="20"/>
          <w:lang w:val="en-GB"/>
        </w:rPr>
        <w:t xml:space="preserve">Based on the link budget calculations following summary </w:t>
      </w:r>
      <w:r w:rsidR="00CE5686" w:rsidRPr="00B66EA1">
        <w:rPr>
          <w:rFonts w:cs="Times New Roman"/>
          <w:szCs w:val="20"/>
          <w:lang w:val="en-GB"/>
        </w:rPr>
        <w:t>can be</w:t>
      </w:r>
      <w:r w:rsidR="00F71A8C" w:rsidRPr="00B66EA1">
        <w:rPr>
          <w:rFonts w:cs="Times New Roman"/>
          <w:szCs w:val="20"/>
          <w:lang w:val="en-GB"/>
        </w:rPr>
        <w:t xml:space="preserve"> made </w:t>
      </w:r>
      <w:r w:rsidR="00CE5686" w:rsidRPr="00B66EA1">
        <w:rPr>
          <w:rFonts w:cs="Times New Roman"/>
          <w:szCs w:val="20"/>
          <w:lang w:val="en-GB"/>
        </w:rPr>
        <w:t>where MCL values are represented together with the difference to the PRACH format A1 (targeted to small cells).</w:t>
      </w:r>
      <w:r w:rsidR="00F71A8C" w:rsidRPr="00B66EA1">
        <w:rPr>
          <w:rFonts w:cs="Times New Roman"/>
          <w:szCs w:val="20"/>
          <w:lang w:val="en-GB"/>
        </w:rPr>
        <w:t xml:space="preserve"> </w:t>
      </w:r>
      <w:r w:rsidR="00CE5686" w:rsidRPr="00C25F66">
        <w:rPr>
          <w:rFonts w:cs="Times New Roman"/>
          <w:lang w:val="en-GB"/>
        </w:rPr>
        <w:t xml:space="preserve"> </w:t>
      </w:r>
    </w:p>
    <w:tbl>
      <w:tblPr>
        <w:tblStyle w:val="TableGrid"/>
        <w:tblW w:w="0" w:type="auto"/>
        <w:tblLook w:val="04A0" w:firstRow="1" w:lastRow="0" w:firstColumn="1" w:lastColumn="0" w:noHBand="0" w:noVBand="1"/>
      </w:tblPr>
      <w:tblGrid>
        <w:gridCol w:w="2407"/>
        <w:gridCol w:w="2407"/>
        <w:gridCol w:w="2407"/>
      </w:tblGrid>
      <w:tr w:rsidR="00F71A8C" w14:paraId="0D2B1188" w14:textId="77777777" w:rsidTr="26571209">
        <w:tc>
          <w:tcPr>
            <w:tcW w:w="2407" w:type="dxa"/>
            <w:shd w:val="clear" w:color="auto" w:fill="A6A6A6" w:themeFill="background1" w:themeFillShade="A6"/>
          </w:tcPr>
          <w:p w14:paraId="0D2B1185" w14:textId="77777777" w:rsidR="00F71A8C" w:rsidRPr="00E04FF4" w:rsidRDefault="00F71A8C" w:rsidP="002C5737">
            <w:pPr>
              <w:rPr>
                <w:rFonts w:cs="Times New Roman"/>
                <w:lang w:val="en-GB"/>
              </w:rPr>
            </w:pPr>
          </w:p>
        </w:tc>
        <w:tc>
          <w:tcPr>
            <w:tcW w:w="2407" w:type="dxa"/>
            <w:shd w:val="clear" w:color="auto" w:fill="A6A6A6" w:themeFill="background1" w:themeFillShade="A6"/>
          </w:tcPr>
          <w:p w14:paraId="0D2B1186" w14:textId="77777777" w:rsidR="00F71A8C" w:rsidRPr="00C37211" w:rsidRDefault="00F71A8C">
            <w:pPr>
              <w:jc w:val="center"/>
              <w:rPr>
                <w:rFonts w:cs="Times New Roman"/>
                <w:b/>
                <w:bCs/>
                <w:szCs w:val="20"/>
              </w:rPr>
            </w:pPr>
            <w:r w:rsidRPr="00B66EA1">
              <w:rPr>
                <w:rFonts w:cs="Times New Roman"/>
                <w:b/>
                <w:bCs/>
                <w:szCs w:val="20"/>
              </w:rPr>
              <w:t>15 kHz SCS</w:t>
            </w:r>
          </w:p>
        </w:tc>
        <w:tc>
          <w:tcPr>
            <w:tcW w:w="2407" w:type="dxa"/>
            <w:shd w:val="clear" w:color="auto" w:fill="A6A6A6" w:themeFill="background1" w:themeFillShade="A6"/>
          </w:tcPr>
          <w:p w14:paraId="0D2B1187" w14:textId="77777777" w:rsidR="00F71A8C" w:rsidRPr="00C37211" w:rsidRDefault="00F71A8C">
            <w:pPr>
              <w:jc w:val="center"/>
              <w:rPr>
                <w:rFonts w:cs="Times New Roman"/>
                <w:b/>
                <w:bCs/>
                <w:szCs w:val="20"/>
              </w:rPr>
            </w:pPr>
            <w:r w:rsidRPr="00B66EA1">
              <w:rPr>
                <w:rFonts w:cs="Times New Roman"/>
                <w:b/>
                <w:bCs/>
                <w:szCs w:val="20"/>
              </w:rPr>
              <w:t>30 kHz SCS</w:t>
            </w:r>
          </w:p>
        </w:tc>
      </w:tr>
      <w:tr w:rsidR="00F71A8C" w14:paraId="0D2B118C" w14:textId="77777777" w:rsidTr="26571209">
        <w:tc>
          <w:tcPr>
            <w:tcW w:w="2407" w:type="dxa"/>
          </w:tcPr>
          <w:p w14:paraId="0D2B1189" w14:textId="77777777" w:rsidR="00F71A8C" w:rsidRPr="00C37211" w:rsidRDefault="00F71A8C">
            <w:pPr>
              <w:rPr>
                <w:rFonts w:cs="Times New Roman"/>
                <w:szCs w:val="20"/>
              </w:rPr>
            </w:pPr>
            <w:r w:rsidRPr="00B66EA1">
              <w:rPr>
                <w:rFonts w:cs="Times New Roman"/>
                <w:szCs w:val="20"/>
              </w:rPr>
              <w:t>NR-PSS/NR-SSS</w:t>
            </w:r>
          </w:p>
        </w:tc>
        <w:tc>
          <w:tcPr>
            <w:tcW w:w="2407" w:type="dxa"/>
          </w:tcPr>
          <w:p w14:paraId="0D2B118A" w14:textId="77777777" w:rsidR="00F71A8C" w:rsidRPr="00C37211" w:rsidRDefault="00F71A8C">
            <w:pPr>
              <w:jc w:val="center"/>
              <w:rPr>
                <w:rFonts w:cs="Times New Roman"/>
                <w:szCs w:val="20"/>
              </w:rPr>
            </w:pPr>
            <w:r w:rsidRPr="00B66EA1">
              <w:rPr>
                <w:rFonts w:cs="Times New Roman"/>
                <w:szCs w:val="20"/>
              </w:rPr>
              <w:t>115 dB (-9.0)</w:t>
            </w:r>
          </w:p>
        </w:tc>
        <w:tc>
          <w:tcPr>
            <w:tcW w:w="2407" w:type="dxa"/>
          </w:tcPr>
          <w:p w14:paraId="0D2B118B" w14:textId="77777777" w:rsidR="00F71A8C" w:rsidRPr="00C37211" w:rsidRDefault="00F71A8C">
            <w:pPr>
              <w:jc w:val="center"/>
              <w:rPr>
                <w:rFonts w:cs="Times New Roman"/>
                <w:szCs w:val="20"/>
              </w:rPr>
            </w:pPr>
            <w:r w:rsidRPr="00B66EA1">
              <w:rPr>
                <w:rFonts w:cs="Times New Roman"/>
                <w:szCs w:val="20"/>
              </w:rPr>
              <w:t>N/A</w:t>
            </w:r>
          </w:p>
        </w:tc>
      </w:tr>
      <w:tr w:rsidR="00F71A8C" w14:paraId="0D2B1190" w14:textId="77777777" w:rsidTr="26571209">
        <w:tc>
          <w:tcPr>
            <w:tcW w:w="2407" w:type="dxa"/>
          </w:tcPr>
          <w:p w14:paraId="0D2B118D" w14:textId="77777777" w:rsidR="00F71A8C" w:rsidRPr="00C37211" w:rsidRDefault="00F71A8C">
            <w:pPr>
              <w:rPr>
                <w:rFonts w:cs="Times New Roman"/>
                <w:szCs w:val="20"/>
              </w:rPr>
            </w:pPr>
            <w:r w:rsidRPr="00B66EA1">
              <w:rPr>
                <w:rFonts w:cs="Times New Roman"/>
                <w:szCs w:val="20"/>
              </w:rPr>
              <w:t>NR-PBCH</w:t>
            </w:r>
          </w:p>
        </w:tc>
        <w:tc>
          <w:tcPr>
            <w:tcW w:w="2407" w:type="dxa"/>
          </w:tcPr>
          <w:p w14:paraId="0D2B118E" w14:textId="77777777" w:rsidR="00F71A8C" w:rsidRPr="00C37211" w:rsidRDefault="00F71A8C">
            <w:pPr>
              <w:jc w:val="center"/>
              <w:rPr>
                <w:rFonts w:cs="Times New Roman"/>
                <w:szCs w:val="20"/>
              </w:rPr>
            </w:pPr>
            <w:r w:rsidRPr="00B66EA1">
              <w:rPr>
                <w:rFonts w:cs="Times New Roman"/>
                <w:szCs w:val="20"/>
              </w:rPr>
              <w:t>116 dB (-8.0)</w:t>
            </w:r>
          </w:p>
        </w:tc>
        <w:tc>
          <w:tcPr>
            <w:tcW w:w="2407" w:type="dxa"/>
          </w:tcPr>
          <w:p w14:paraId="0D2B118F" w14:textId="77777777" w:rsidR="00F71A8C" w:rsidRPr="00C37211" w:rsidRDefault="00F71A8C">
            <w:pPr>
              <w:jc w:val="center"/>
              <w:rPr>
                <w:rFonts w:cs="Times New Roman"/>
                <w:szCs w:val="20"/>
              </w:rPr>
            </w:pPr>
            <w:r w:rsidRPr="00B66EA1">
              <w:rPr>
                <w:rFonts w:cs="Times New Roman"/>
                <w:szCs w:val="20"/>
              </w:rPr>
              <w:t>117 dB (-8.6)</w:t>
            </w:r>
          </w:p>
        </w:tc>
      </w:tr>
      <w:tr w:rsidR="00F71A8C" w14:paraId="0D2B1194" w14:textId="77777777" w:rsidTr="26571209">
        <w:tc>
          <w:tcPr>
            <w:tcW w:w="2407" w:type="dxa"/>
          </w:tcPr>
          <w:p w14:paraId="0D2B1191" w14:textId="77777777" w:rsidR="00F71A8C" w:rsidRPr="00C37211" w:rsidRDefault="00F71A8C">
            <w:pPr>
              <w:rPr>
                <w:rFonts w:cs="Times New Roman"/>
                <w:szCs w:val="20"/>
              </w:rPr>
            </w:pPr>
            <w:r w:rsidRPr="00B66EA1">
              <w:rPr>
                <w:rFonts w:cs="Times New Roman"/>
                <w:szCs w:val="20"/>
              </w:rPr>
              <w:t>NR PRACH format A1</w:t>
            </w:r>
          </w:p>
        </w:tc>
        <w:tc>
          <w:tcPr>
            <w:tcW w:w="2407" w:type="dxa"/>
          </w:tcPr>
          <w:p w14:paraId="0D2B1192" w14:textId="77777777" w:rsidR="00F71A8C" w:rsidRPr="00C37211" w:rsidRDefault="00F71A8C">
            <w:pPr>
              <w:jc w:val="center"/>
              <w:rPr>
                <w:rFonts w:cs="Times New Roman"/>
                <w:szCs w:val="20"/>
              </w:rPr>
            </w:pPr>
            <w:r w:rsidRPr="00B66EA1">
              <w:rPr>
                <w:rFonts w:cs="Times New Roman"/>
                <w:szCs w:val="20"/>
              </w:rPr>
              <w:t>124 dB(0.0)</w:t>
            </w:r>
          </w:p>
        </w:tc>
        <w:tc>
          <w:tcPr>
            <w:tcW w:w="2407" w:type="dxa"/>
          </w:tcPr>
          <w:p w14:paraId="0D2B1193" w14:textId="77777777" w:rsidR="00F71A8C" w:rsidRPr="00C37211" w:rsidRDefault="00F71A8C">
            <w:pPr>
              <w:jc w:val="center"/>
              <w:rPr>
                <w:rFonts w:cs="Times New Roman"/>
                <w:szCs w:val="20"/>
              </w:rPr>
            </w:pPr>
            <w:r w:rsidRPr="00B66EA1">
              <w:rPr>
                <w:rFonts w:cs="Times New Roman"/>
                <w:szCs w:val="20"/>
              </w:rPr>
              <w:t>125.6 dB(0.0)</w:t>
            </w:r>
          </w:p>
        </w:tc>
      </w:tr>
      <w:tr w:rsidR="00F71A8C" w14:paraId="0D2B1198" w14:textId="77777777" w:rsidTr="26571209">
        <w:tc>
          <w:tcPr>
            <w:tcW w:w="2407" w:type="dxa"/>
          </w:tcPr>
          <w:p w14:paraId="0D2B1195" w14:textId="77777777" w:rsidR="00F71A8C" w:rsidRPr="00C37211" w:rsidRDefault="00F71A8C">
            <w:pPr>
              <w:rPr>
                <w:rFonts w:cs="Times New Roman"/>
                <w:szCs w:val="20"/>
              </w:rPr>
            </w:pPr>
            <w:r w:rsidRPr="00B66EA1">
              <w:rPr>
                <w:rFonts w:cs="Times New Roman"/>
                <w:szCs w:val="20"/>
              </w:rPr>
              <w:t>NR PRACH format A2</w:t>
            </w:r>
          </w:p>
        </w:tc>
        <w:tc>
          <w:tcPr>
            <w:tcW w:w="2407" w:type="dxa"/>
          </w:tcPr>
          <w:p w14:paraId="0D2B1196" w14:textId="77777777" w:rsidR="00F71A8C" w:rsidRPr="00C37211" w:rsidRDefault="00F71A8C">
            <w:pPr>
              <w:jc w:val="center"/>
              <w:rPr>
                <w:rFonts w:cs="Times New Roman"/>
                <w:szCs w:val="20"/>
              </w:rPr>
            </w:pPr>
            <w:r w:rsidRPr="00B66EA1">
              <w:rPr>
                <w:rFonts w:cs="Times New Roman"/>
                <w:szCs w:val="20"/>
              </w:rPr>
              <w:t>126.8 dB (+2.8)</w:t>
            </w:r>
          </w:p>
        </w:tc>
        <w:tc>
          <w:tcPr>
            <w:tcW w:w="2407" w:type="dxa"/>
          </w:tcPr>
          <w:p w14:paraId="0D2B1197" w14:textId="77777777" w:rsidR="00F71A8C" w:rsidRPr="00C37211" w:rsidRDefault="00F71A8C">
            <w:pPr>
              <w:jc w:val="center"/>
              <w:rPr>
                <w:rFonts w:cs="Times New Roman"/>
                <w:szCs w:val="20"/>
              </w:rPr>
            </w:pPr>
            <w:r w:rsidRPr="00B66EA1">
              <w:rPr>
                <w:rFonts w:cs="Times New Roman"/>
                <w:szCs w:val="20"/>
              </w:rPr>
              <w:t>127.6 dB (+2.0)</w:t>
            </w:r>
          </w:p>
        </w:tc>
      </w:tr>
    </w:tbl>
    <w:p w14:paraId="0D2B1199" w14:textId="77777777" w:rsidR="00CE5686" w:rsidRDefault="00CE5686" w:rsidP="00CE5686">
      <w:pPr>
        <w:rPr>
          <w:rFonts w:cs="Times New Roman"/>
        </w:rPr>
      </w:pPr>
    </w:p>
    <w:p w14:paraId="0D2B119A" w14:textId="77777777" w:rsidR="00C55411" w:rsidRPr="00C37211" w:rsidRDefault="00CE5686">
      <w:pPr>
        <w:rPr>
          <w:rFonts w:cs="Times New Roman"/>
          <w:szCs w:val="20"/>
          <w:lang w:val="en-GB"/>
        </w:rPr>
      </w:pPr>
      <w:r w:rsidRPr="00B66EA1">
        <w:rPr>
          <w:rFonts w:cs="Times New Roman"/>
          <w:szCs w:val="20"/>
          <w:lang w:val="en-GB"/>
        </w:rPr>
        <w:t>Based on above summary it can be concluded that NR-PSS/NR-SSS and NR-PBCH in NR-U are having roughly 8-9 dB and 11-12 dB worse maximum coupling loss than PRACH format A1 and A2, respectively</w:t>
      </w:r>
      <w:r w:rsidR="00A13B3C" w:rsidRPr="00B66EA1">
        <w:rPr>
          <w:rFonts w:cs="Times New Roman"/>
          <w:szCs w:val="20"/>
          <w:lang w:val="en-GB"/>
        </w:rPr>
        <w:t xml:space="preserve">. </w:t>
      </w:r>
      <w:r w:rsidR="00A13B3C" w:rsidRPr="00C37211">
        <w:rPr>
          <w:rFonts w:cs="Times New Roman"/>
          <w:szCs w:val="20"/>
          <w:lang w:val="en-GB"/>
        </w:rPr>
        <w:t xml:space="preserve">Imbalance is mainly coming from the higher noise figure at the receiver in downlink and </w:t>
      </w:r>
      <w:r w:rsidR="00336E29" w:rsidRPr="00C37211">
        <w:rPr>
          <w:rFonts w:cs="Times New Roman"/>
          <w:szCs w:val="20"/>
          <w:lang w:val="en-GB"/>
        </w:rPr>
        <w:t>remarkably higher antenna gain at the receiver in uplink.</w:t>
      </w:r>
    </w:p>
    <w:p w14:paraId="0D2B119B" w14:textId="41BB9826" w:rsidR="00C55411" w:rsidRDefault="00336E29" w:rsidP="00C55411">
      <w:pPr>
        <w:pStyle w:val="Caption"/>
        <w:rPr>
          <w:lang w:val="en-US"/>
        </w:rPr>
      </w:pPr>
      <w:r>
        <w:rPr>
          <w:rFonts w:cs="Times New Roman"/>
          <w:szCs w:val="20"/>
        </w:rPr>
        <w:t xml:space="preserve"> </w:t>
      </w:r>
      <w:bookmarkStart w:id="22" w:name="_Ref525651983"/>
      <w:r w:rsidR="00C55411">
        <w:t xml:space="preserve">Table </w:t>
      </w:r>
      <w:r w:rsidR="006844A8">
        <w:fldChar w:fldCharType="begin"/>
      </w:r>
      <w:r w:rsidR="006844A8">
        <w:instrText xml:space="preserve"> SEQ Table \* ARABIC </w:instrText>
      </w:r>
      <w:r w:rsidR="006844A8">
        <w:fldChar w:fldCharType="separate"/>
      </w:r>
      <w:r w:rsidR="00007D8B">
        <w:rPr>
          <w:noProof/>
        </w:rPr>
        <w:t>4</w:t>
      </w:r>
      <w:r w:rsidR="006844A8">
        <w:rPr>
          <w:noProof/>
        </w:rPr>
        <w:fldChar w:fldCharType="end"/>
      </w:r>
      <w:bookmarkEnd w:id="22"/>
      <w:r w:rsidR="00C55411" w:rsidRPr="00FA1666">
        <w:rPr>
          <w:lang w:val="en-US"/>
        </w:rPr>
        <w:t xml:space="preserve"> Link budget analysis for NR-PBCH</w:t>
      </w:r>
      <w:r w:rsidR="00C55411">
        <w:rPr>
          <w:lang w:val="en-US"/>
        </w:rPr>
        <w:t>, NR-PSS, NR-SSS and NR PRACH</w:t>
      </w:r>
    </w:p>
    <w:p w14:paraId="0D2B119C" w14:textId="77777777" w:rsidR="00B66EA1" w:rsidRPr="00343307" w:rsidRDefault="00E85AE5" w:rsidP="00C37211">
      <w:pPr>
        <w:jc w:val="center"/>
      </w:pPr>
      <w:r w:rsidRPr="00E85AE5">
        <w:rPr>
          <w:noProof/>
        </w:rPr>
        <w:drawing>
          <wp:inline distT="0" distB="0" distL="0" distR="0" wp14:anchorId="0D2B11FF" wp14:editId="0D2B1200">
            <wp:extent cx="6120765" cy="4623759"/>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120765" cy="4623759"/>
                    </a:xfrm>
                    <a:prstGeom prst="rect">
                      <a:avLst/>
                    </a:prstGeom>
                    <a:noFill/>
                    <a:ln>
                      <a:noFill/>
                    </a:ln>
                  </pic:spPr>
                </pic:pic>
              </a:graphicData>
            </a:graphic>
          </wp:inline>
        </w:drawing>
      </w:r>
    </w:p>
    <w:p w14:paraId="0D2B119D" w14:textId="77777777" w:rsidR="007812BE" w:rsidRDefault="007812BE" w:rsidP="00A13B3C">
      <w:pPr>
        <w:rPr>
          <w:rFonts w:cs="Times New Roman"/>
          <w:szCs w:val="20"/>
        </w:rPr>
      </w:pPr>
    </w:p>
    <w:p w14:paraId="0D2B119E" w14:textId="40E36C5A" w:rsidR="00C55411" w:rsidRDefault="00C55411" w:rsidP="00C55411">
      <w:pPr>
        <w:pStyle w:val="Heading1"/>
      </w:pPr>
      <w:r>
        <w:lastRenderedPageBreak/>
        <w:t xml:space="preserve">Appendix </w:t>
      </w:r>
      <w:r w:rsidR="00B85460">
        <w:t>D</w:t>
      </w:r>
      <w:r>
        <w:t xml:space="preserve"> – Agreements</w:t>
      </w:r>
    </w:p>
    <w:p w14:paraId="0D2B119F" w14:textId="77777777" w:rsidR="00C55411" w:rsidRDefault="00C55411" w:rsidP="00A13B3C">
      <w:pPr>
        <w:rPr>
          <w:rFonts w:cs="Times New Roman"/>
          <w:szCs w:val="20"/>
        </w:rPr>
      </w:pPr>
    </w:p>
    <w:p w14:paraId="0D2B11A0" w14:textId="77777777" w:rsidR="00C55411" w:rsidRPr="00C25F66" w:rsidRDefault="00C55411" w:rsidP="00C55411">
      <w:pPr>
        <w:spacing w:after="120"/>
        <w:rPr>
          <w:rFonts w:eastAsia="Times New Roman" w:cs="Times New Roman"/>
          <w:szCs w:val="20"/>
          <w:lang w:val="en-GB" w:eastAsia="fi-FI"/>
        </w:rPr>
      </w:pPr>
      <w:r w:rsidRPr="00C25F66">
        <w:rPr>
          <w:rFonts w:eastAsia="Times New Roman" w:cs="Times New Roman"/>
          <w:szCs w:val="20"/>
          <w:lang w:val="en-GB" w:eastAsia="fi-FI"/>
        </w:rPr>
        <w:t>In RAN1#92b general agreement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5411" w:rsidRPr="00CC72F4" w14:paraId="0D2B11A8" w14:textId="77777777" w:rsidTr="26571209">
        <w:tc>
          <w:tcPr>
            <w:tcW w:w="9629" w:type="dxa"/>
            <w:shd w:val="clear" w:color="auto" w:fill="auto"/>
          </w:tcPr>
          <w:p w14:paraId="0D2B11A1" w14:textId="77777777" w:rsidR="00C55411" w:rsidRPr="00C37211" w:rsidRDefault="00C55411" w:rsidP="00C37211">
            <w:pPr>
              <w:ind w:left="720" w:hanging="720"/>
              <w:rPr>
                <w:rFonts w:eastAsia="Batang" w:cs="Times New Roman"/>
                <w:i/>
                <w:iCs/>
                <w:szCs w:val="20"/>
              </w:rPr>
            </w:pPr>
            <w:r w:rsidRPr="00B66EA1">
              <w:rPr>
                <w:rFonts w:eastAsia="Batang" w:cs="Times New Roman"/>
                <w:i/>
                <w:iCs/>
                <w:szCs w:val="20"/>
                <w:highlight w:val="green"/>
              </w:rPr>
              <w:t>Agreements:</w:t>
            </w:r>
          </w:p>
          <w:p w14:paraId="0D2B11A2" w14:textId="77777777" w:rsidR="00C55411" w:rsidRPr="00C37211" w:rsidRDefault="00C55411" w:rsidP="00C37211">
            <w:pPr>
              <w:numPr>
                <w:ilvl w:val="0"/>
                <w:numId w:val="7"/>
              </w:numPr>
              <w:rPr>
                <w:rFonts w:eastAsia="Batang" w:cs="Times New Roman"/>
                <w:i/>
                <w:iCs/>
                <w:szCs w:val="20"/>
                <w:lang w:val="en-GB"/>
              </w:rPr>
            </w:pPr>
            <w:r w:rsidRPr="00B66EA1">
              <w:rPr>
                <w:rFonts w:eastAsia="Batang" w:cs="Times New Roman"/>
                <w:i/>
                <w:iCs/>
                <w:szCs w:val="20"/>
                <w:lang w:val="en-GB"/>
              </w:rPr>
              <w:t>Study the design changes needed to support the following channels /signals in NR-U</w:t>
            </w:r>
          </w:p>
          <w:p w14:paraId="0D2B11A3" w14:textId="77777777" w:rsidR="00C55411" w:rsidRPr="00C37211" w:rsidRDefault="00C55411" w:rsidP="00C37211">
            <w:pPr>
              <w:numPr>
                <w:ilvl w:val="1"/>
                <w:numId w:val="7"/>
              </w:numPr>
              <w:rPr>
                <w:rFonts w:eastAsia="Batang" w:cs="Times New Roman"/>
                <w:i/>
                <w:iCs/>
                <w:szCs w:val="20"/>
              </w:rPr>
            </w:pPr>
            <w:r w:rsidRPr="00B66EA1">
              <w:rPr>
                <w:rFonts w:eastAsia="Batang" w:cs="Times New Roman"/>
                <w:i/>
                <w:iCs/>
                <w:szCs w:val="20"/>
              </w:rPr>
              <w:t>PDCCH/PDSCH</w:t>
            </w:r>
          </w:p>
          <w:p w14:paraId="0D2B11A4" w14:textId="77777777" w:rsidR="00C55411" w:rsidRPr="00C37211" w:rsidRDefault="00C55411" w:rsidP="00C37211">
            <w:pPr>
              <w:numPr>
                <w:ilvl w:val="1"/>
                <w:numId w:val="7"/>
              </w:numPr>
              <w:rPr>
                <w:rFonts w:eastAsia="Batang" w:cs="Times New Roman"/>
                <w:i/>
                <w:iCs/>
                <w:szCs w:val="20"/>
              </w:rPr>
            </w:pPr>
            <w:r w:rsidRPr="00B66EA1">
              <w:rPr>
                <w:rFonts w:eastAsia="Batang" w:cs="Times New Roman"/>
                <w:i/>
                <w:iCs/>
                <w:szCs w:val="20"/>
              </w:rPr>
              <w:t>PUCCH/PUSCH</w:t>
            </w:r>
          </w:p>
          <w:p w14:paraId="0D2B11A5" w14:textId="77777777" w:rsidR="00C55411" w:rsidRPr="00C37211" w:rsidRDefault="00C55411" w:rsidP="00C37211">
            <w:pPr>
              <w:numPr>
                <w:ilvl w:val="1"/>
                <w:numId w:val="7"/>
              </w:numPr>
              <w:rPr>
                <w:rFonts w:eastAsia="Batang" w:cs="Times New Roman"/>
                <w:i/>
                <w:iCs/>
                <w:szCs w:val="20"/>
              </w:rPr>
            </w:pPr>
            <w:r w:rsidRPr="00B66EA1">
              <w:rPr>
                <w:rFonts w:eastAsia="Batang" w:cs="Times New Roman"/>
                <w:i/>
                <w:iCs/>
                <w:szCs w:val="20"/>
              </w:rPr>
              <w:t>PSS/SSS/PBCH</w:t>
            </w:r>
          </w:p>
          <w:p w14:paraId="0D2B11A6" w14:textId="77777777" w:rsidR="00C55411" w:rsidRPr="00C37211" w:rsidRDefault="00C55411" w:rsidP="00C37211">
            <w:pPr>
              <w:numPr>
                <w:ilvl w:val="1"/>
                <w:numId w:val="7"/>
              </w:numPr>
              <w:rPr>
                <w:rFonts w:eastAsia="Batang" w:cs="Times New Roman"/>
                <w:i/>
                <w:iCs/>
                <w:szCs w:val="20"/>
              </w:rPr>
            </w:pPr>
            <w:r w:rsidRPr="00B66EA1">
              <w:rPr>
                <w:rFonts w:eastAsia="Batang" w:cs="Times New Roman"/>
                <w:i/>
                <w:iCs/>
                <w:szCs w:val="20"/>
              </w:rPr>
              <w:t>PRACH</w:t>
            </w:r>
          </w:p>
          <w:p w14:paraId="0D2B11A7" w14:textId="77777777" w:rsidR="00C55411" w:rsidRPr="00C37211" w:rsidRDefault="00C55411" w:rsidP="00C37211">
            <w:pPr>
              <w:numPr>
                <w:ilvl w:val="1"/>
                <w:numId w:val="7"/>
              </w:numPr>
              <w:spacing w:after="120"/>
              <w:rPr>
                <w:rFonts w:eastAsia="Times New Roman" w:cs="Times New Roman"/>
                <w:i/>
                <w:iCs/>
                <w:szCs w:val="20"/>
                <w:lang w:val="en-GB" w:eastAsia="fi-FI"/>
              </w:rPr>
            </w:pPr>
            <w:r w:rsidRPr="00B66EA1">
              <w:rPr>
                <w:rFonts w:eastAsia="Batang" w:cs="Times New Roman"/>
                <w:i/>
                <w:iCs/>
                <w:szCs w:val="20"/>
                <w:lang w:val="en-GB"/>
              </w:rPr>
              <w:t>DL and UL reference signals applicable to the operational frequency range</w:t>
            </w:r>
          </w:p>
        </w:tc>
      </w:tr>
      <w:tr w:rsidR="00C55411" w:rsidRPr="00CC72F4" w14:paraId="0D2B11B8" w14:textId="77777777" w:rsidTr="26571209">
        <w:tc>
          <w:tcPr>
            <w:tcW w:w="9629" w:type="dxa"/>
            <w:shd w:val="clear" w:color="auto" w:fill="auto"/>
          </w:tcPr>
          <w:p w14:paraId="0D2B11A9" w14:textId="77777777" w:rsidR="00C55411" w:rsidRPr="00C37211" w:rsidRDefault="00C55411">
            <w:pPr>
              <w:rPr>
                <w:rFonts w:cs="Times New Roman"/>
                <w:i/>
                <w:iCs/>
                <w:szCs w:val="20"/>
              </w:rPr>
            </w:pPr>
            <w:r w:rsidRPr="00B66EA1">
              <w:rPr>
                <w:rFonts w:cs="Times New Roman"/>
                <w:i/>
                <w:iCs/>
                <w:szCs w:val="20"/>
                <w:highlight w:val="green"/>
              </w:rPr>
              <w:t>Agreement:</w:t>
            </w:r>
          </w:p>
          <w:p w14:paraId="0D2B11AA" w14:textId="77777777" w:rsidR="00C55411" w:rsidRPr="00C37211" w:rsidRDefault="00C55411" w:rsidP="00C37211">
            <w:pPr>
              <w:numPr>
                <w:ilvl w:val="0"/>
                <w:numId w:val="9"/>
              </w:numPr>
              <w:rPr>
                <w:rFonts w:cs="Times New Roman"/>
                <w:i/>
                <w:iCs/>
                <w:szCs w:val="20"/>
                <w:lang w:val="en-GB"/>
              </w:rPr>
            </w:pPr>
            <w:r w:rsidRPr="00B66EA1">
              <w:rPr>
                <w:rFonts w:cs="Times New Roman"/>
                <w:i/>
                <w:iCs/>
                <w:szCs w:val="20"/>
                <w:lang w:val="en-GB"/>
              </w:rPr>
              <w:t xml:space="preserve">NR-U supports both Type-A and Type-B mapping already supported in NR </w:t>
            </w:r>
          </w:p>
          <w:p w14:paraId="0D2B11AB"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Additional starting positions and durations are not precluded</w:t>
            </w:r>
          </w:p>
          <w:p w14:paraId="0D2B11AC" w14:textId="77777777" w:rsidR="00C55411" w:rsidRPr="00C37211" w:rsidRDefault="00C55411" w:rsidP="00C37211">
            <w:pPr>
              <w:numPr>
                <w:ilvl w:val="0"/>
                <w:numId w:val="7"/>
              </w:numPr>
              <w:rPr>
                <w:rFonts w:cs="Times New Roman"/>
                <w:i/>
                <w:iCs/>
                <w:szCs w:val="20"/>
                <w:lang w:val="en-GB"/>
              </w:rPr>
            </w:pPr>
            <w:r w:rsidRPr="00B66EA1">
              <w:rPr>
                <w:rFonts w:cs="Times New Roman"/>
                <w:i/>
                <w:iCs/>
                <w:szCs w:val="20"/>
                <w:lang w:val="en-GB"/>
              </w:rPr>
              <w:t>For sub-7 GHz, NR-U study the SCSs, 15/30/60KHz</w:t>
            </w:r>
          </w:p>
          <w:p w14:paraId="0D2B11AD"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Study performance difference between different SCS</w:t>
            </w:r>
          </w:p>
          <w:p w14:paraId="0D2B11AE"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Study if changes to UL design are needed to meet the PSD and OCB requirements</w:t>
            </w:r>
          </w:p>
          <w:p w14:paraId="0D2B11AF"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 xml:space="preserve">Study if an SS block design/RMSI/OSI with 60KHz SCS is needed </w:t>
            </w:r>
          </w:p>
          <w:p w14:paraId="0D2B11B0"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 xml:space="preserve">Impact on MIB and SIB1 content </w:t>
            </w:r>
          </w:p>
          <w:p w14:paraId="0D2B11B1"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Need for use of ECP for 60KHz</w:t>
            </w:r>
          </w:p>
          <w:p w14:paraId="0D2B11B2"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RACH design with 60KHz SCS in addition to options currently part of NR</w:t>
            </w:r>
          </w:p>
          <w:p w14:paraId="0D2B11B3"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 xml:space="preserve">Other considerations are not precluded. </w:t>
            </w:r>
          </w:p>
          <w:p w14:paraId="0D2B11B4"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Impact on support of different BWs with different SCS</w:t>
            </w:r>
          </w:p>
          <w:p w14:paraId="0D2B11B5" w14:textId="77777777" w:rsidR="00C55411" w:rsidRPr="00C37211" w:rsidRDefault="00C55411" w:rsidP="00C37211">
            <w:pPr>
              <w:numPr>
                <w:ilvl w:val="0"/>
                <w:numId w:val="7"/>
              </w:numPr>
              <w:rPr>
                <w:rFonts w:cs="Times New Roman"/>
                <w:i/>
                <w:iCs/>
                <w:szCs w:val="20"/>
                <w:lang w:val="en-GB"/>
              </w:rPr>
            </w:pPr>
            <w:r w:rsidRPr="00B66EA1">
              <w:rPr>
                <w:rFonts w:cs="Times New Roman"/>
                <w:i/>
                <w:iCs/>
                <w:szCs w:val="20"/>
                <w:lang w:val="en-GB"/>
              </w:rPr>
              <w:t>Study supporting more than one switching points within a TxOP</w:t>
            </w:r>
          </w:p>
          <w:p w14:paraId="0D2B11B6"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FFS the LBT requirement for each DL/UL data/control burst in the TxOP</w:t>
            </w:r>
          </w:p>
          <w:p w14:paraId="0D2B11B7" w14:textId="77777777" w:rsidR="00C55411" w:rsidRPr="00C25F66" w:rsidRDefault="00C55411" w:rsidP="00AE2814">
            <w:pPr>
              <w:ind w:left="720" w:hanging="720"/>
              <w:rPr>
                <w:rFonts w:eastAsia="Batang" w:cs="Times New Roman"/>
                <w:i/>
                <w:szCs w:val="20"/>
                <w:lang w:val="en-GB"/>
              </w:rPr>
            </w:pPr>
          </w:p>
        </w:tc>
      </w:tr>
    </w:tbl>
    <w:p w14:paraId="0D2B11B9" w14:textId="77777777" w:rsidR="00C55411" w:rsidRPr="00C25F66" w:rsidRDefault="00C55411" w:rsidP="00C55411">
      <w:pPr>
        <w:spacing w:after="120"/>
        <w:rPr>
          <w:rFonts w:eastAsia="Times New Roman" w:cs="Times New Roman"/>
          <w:szCs w:val="20"/>
          <w:lang w:val="en-GB" w:eastAsia="fi-FI"/>
        </w:rPr>
      </w:pPr>
    </w:p>
    <w:p w14:paraId="0D2B11BA" w14:textId="77777777" w:rsidR="00C55411" w:rsidRPr="00C25F66" w:rsidRDefault="00C55411" w:rsidP="00C55411">
      <w:pPr>
        <w:spacing w:after="120"/>
        <w:rPr>
          <w:rFonts w:eastAsia="Times New Roman" w:cs="Times New Roman"/>
          <w:szCs w:val="20"/>
          <w:lang w:val="en-GB" w:eastAsia="fi-FI"/>
        </w:rPr>
      </w:pPr>
      <w:r w:rsidRPr="00C25F66">
        <w:rPr>
          <w:rFonts w:eastAsia="Times New Roman" w:cs="Times New Roman"/>
          <w:szCs w:val="20"/>
          <w:lang w:val="en-GB" w:eastAsia="fi-FI"/>
        </w:rPr>
        <w:t>Then in RAN1#93, it was agreed that NR-U contains a signal similar to DRS, which contains at least SS/PBCH block. In addition, it was agreed to support multi-TTI scheduling for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5411" w:rsidRPr="00CC72F4" w14:paraId="0D2B11C5" w14:textId="77777777" w:rsidTr="26571209">
        <w:tc>
          <w:tcPr>
            <w:tcW w:w="9629" w:type="dxa"/>
            <w:shd w:val="clear" w:color="auto" w:fill="auto"/>
          </w:tcPr>
          <w:p w14:paraId="0D2B11BB" w14:textId="77777777" w:rsidR="00C55411" w:rsidRPr="00C37211" w:rsidRDefault="00C55411">
            <w:pPr>
              <w:rPr>
                <w:rFonts w:cs="Times New Roman"/>
                <w:i/>
                <w:iCs/>
                <w:szCs w:val="20"/>
                <w:lang w:eastAsia="x-none"/>
              </w:rPr>
            </w:pPr>
            <w:r w:rsidRPr="00B66EA1">
              <w:rPr>
                <w:rFonts w:cs="Times New Roman"/>
                <w:i/>
                <w:iCs/>
                <w:szCs w:val="20"/>
                <w:highlight w:val="green"/>
                <w:lang w:eastAsia="x-none"/>
              </w:rPr>
              <w:t>Agreement:</w:t>
            </w:r>
          </w:p>
          <w:p w14:paraId="0D2B11BC" w14:textId="77777777" w:rsidR="00C55411" w:rsidRPr="00C37211" w:rsidRDefault="00C55411" w:rsidP="00C37211">
            <w:pPr>
              <w:numPr>
                <w:ilvl w:val="0"/>
                <w:numId w:val="8"/>
              </w:numPr>
              <w:rPr>
                <w:rFonts w:cs="Times New Roman"/>
                <w:i/>
                <w:iCs/>
                <w:szCs w:val="20"/>
                <w:lang w:val="en-GB"/>
              </w:rPr>
            </w:pPr>
            <w:r w:rsidRPr="00C37211">
              <w:rPr>
                <w:rFonts w:cs="Times New Roman"/>
                <w:i/>
                <w:iCs/>
                <w:szCs w:val="20"/>
                <w:lang w:val="en-GB"/>
              </w:rPr>
              <w:t>NR-U should have a signal that contains at least SS/PBCH block burst set transmission</w:t>
            </w:r>
          </w:p>
          <w:p w14:paraId="0D2B11BD" w14:textId="77777777" w:rsidR="00C55411" w:rsidRPr="00C37211" w:rsidRDefault="00C55411" w:rsidP="00C37211">
            <w:pPr>
              <w:numPr>
                <w:ilvl w:val="1"/>
                <w:numId w:val="8"/>
              </w:numPr>
              <w:rPr>
                <w:rFonts w:cs="Times New Roman"/>
                <w:i/>
                <w:iCs/>
                <w:szCs w:val="20"/>
                <w:lang w:val="en-GB"/>
              </w:rPr>
            </w:pPr>
            <w:r w:rsidRPr="00C37211">
              <w:rPr>
                <w:rFonts w:cs="Times New Roman"/>
                <w:i/>
                <w:iCs/>
                <w:szCs w:val="20"/>
                <w:lang w:val="en-GB"/>
              </w:rPr>
              <w:t>FFS: Other channels and signals transmitted together as part of the signal</w:t>
            </w:r>
          </w:p>
          <w:p w14:paraId="0D2B11BE" w14:textId="77777777" w:rsidR="00C55411" w:rsidRPr="00C37211" w:rsidRDefault="00C55411" w:rsidP="00C37211">
            <w:pPr>
              <w:numPr>
                <w:ilvl w:val="0"/>
                <w:numId w:val="8"/>
              </w:numPr>
              <w:rPr>
                <w:rFonts w:cs="Times New Roman"/>
                <w:i/>
                <w:iCs/>
                <w:szCs w:val="20"/>
                <w:lang w:val="en-GB"/>
              </w:rPr>
            </w:pPr>
            <w:r w:rsidRPr="00C37211">
              <w:rPr>
                <w:rFonts w:cs="Times New Roman"/>
                <w:i/>
                <w:iCs/>
                <w:szCs w:val="20"/>
                <w:lang w:val="en-GB"/>
              </w:rPr>
              <w:lastRenderedPageBreak/>
              <w:t>The design of this signal should consider the following characteristics specific to unlicensed band operation</w:t>
            </w:r>
          </w:p>
          <w:p w14:paraId="0D2B11BF" w14:textId="77777777" w:rsidR="00C55411" w:rsidRPr="00C37211" w:rsidRDefault="00C55411" w:rsidP="00C37211">
            <w:pPr>
              <w:numPr>
                <w:ilvl w:val="1"/>
                <w:numId w:val="8"/>
              </w:numPr>
              <w:rPr>
                <w:rFonts w:cs="Times New Roman"/>
                <w:i/>
                <w:iCs/>
                <w:szCs w:val="20"/>
                <w:lang w:val="en-GB"/>
              </w:rPr>
            </w:pPr>
            <w:r w:rsidRPr="00C37211">
              <w:rPr>
                <w:rFonts w:cs="Times New Roman"/>
                <w:i/>
                <w:iCs/>
                <w:szCs w:val="20"/>
                <w:lang w:val="en-GB"/>
              </w:rPr>
              <w:t>There are no gaps within the time span the signal is transmitted at least within a beam</w:t>
            </w:r>
          </w:p>
          <w:p w14:paraId="0D2B11C0" w14:textId="77777777" w:rsidR="00C55411" w:rsidRPr="00C37211" w:rsidRDefault="00C55411" w:rsidP="00C37211">
            <w:pPr>
              <w:numPr>
                <w:ilvl w:val="2"/>
                <w:numId w:val="8"/>
              </w:numPr>
              <w:rPr>
                <w:rFonts w:cs="Times New Roman"/>
                <w:i/>
                <w:iCs/>
                <w:szCs w:val="20"/>
                <w:lang w:val="en-GB"/>
              </w:rPr>
            </w:pPr>
            <w:r w:rsidRPr="00C37211">
              <w:rPr>
                <w:rFonts w:cs="Times New Roman"/>
                <w:i/>
                <w:iCs/>
                <w:szCs w:val="20"/>
                <w:lang w:val="en-GB"/>
              </w:rPr>
              <w:t>FFS: Whether any gaps are needed for beam switching and, if needed, their duration</w:t>
            </w:r>
          </w:p>
          <w:p w14:paraId="0D2B11C1" w14:textId="77777777" w:rsidR="00C55411" w:rsidRPr="00C37211" w:rsidRDefault="00C55411" w:rsidP="00C37211">
            <w:pPr>
              <w:numPr>
                <w:ilvl w:val="1"/>
                <w:numId w:val="8"/>
              </w:numPr>
              <w:rPr>
                <w:rFonts w:cs="Times New Roman"/>
                <w:i/>
                <w:iCs/>
                <w:szCs w:val="20"/>
                <w:lang w:val="en-GB"/>
              </w:rPr>
            </w:pPr>
            <w:r w:rsidRPr="00C37211">
              <w:rPr>
                <w:rFonts w:cs="Times New Roman"/>
                <w:i/>
                <w:iCs/>
                <w:szCs w:val="20"/>
                <w:lang w:val="en-GB"/>
              </w:rPr>
              <w:t>The occupied channel bandwidth is satisfied (although this may not be a requirement)</w:t>
            </w:r>
          </w:p>
          <w:p w14:paraId="0D2B11C2" w14:textId="77777777" w:rsidR="00C55411" w:rsidRPr="00C37211" w:rsidRDefault="00C55411" w:rsidP="00C37211">
            <w:pPr>
              <w:numPr>
                <w:ilvl w:val="1"/>
                <w:numId w:val="8"/>
              </w:numPr>
              <w:rPr>
                <w:rFonts w:cs="Times New Roman"/>
                <w:i/>
                <w:iCs/>
                <w:szCs w:val="20"/>
                <w:lang w:val="en-GB"/>
              </w:rPr>
            </w:pPr>
            <w:r w:rsidRPr="00C37211">
              <w:rPr>
                <w:rFonts w:cs="Times New Roman"/>
                <w:i/>
                <w:iCs/>
                <w:szCs w:val="20"/>
                <w:lang w:val="en-GB"/>
              </w:rPr>
              <w:t>Strive to minimize the channel occupancy time of the signal</w:t>
            </w:r>
          </w:p>
          <w:p w14:paraId="0D2B11C3" w14:textId="77777777" w:rsidR="00C55411" w:rsidRPr="00C37211" w:rsidRDefault="00C55411" w:rsidP="00C37211">
            <w:pPr>
              <w:numPr>
                <w:ilvl w:val="1"/>
                <w:numId w:val="8"/>
              </w:numPr>
              <w:rPr>
                <w:rFonts w:cs="Times New Roman"/>
                <w:i/>
                <w:iCs/>
                <w:szCs w:val="20"/>
                <w:lang w:val="en-GB"/>
              </w:rPr>
            </w:pPr>
            <w:r w:rsidRPr="00C37211">
              <w:rPr>
                <w:rFonts w:cs="Times New Roman"/>
                <w:i/>
                <w:iCs/>
                <w:szCs w:val="20"/>
                <w:lang w:val="en-GB"/>
              </w:rPr>
              <w:t>Characteristics that may facilitate fast channel access</w:t>
            </w:r>
          </w:p>
          <w:p w14:paraId="0D2B11C4" w14:textId="77777777" w:rsidR="00C55411" w:rsidRPr="00C25F66" w:rsidRDefault="00C55411" w:rsidP="00AE2814">
            <w:pPr>
              <w:spacing w:after="120"/>
              <w:rPr>
                <w:rFonts w:eastAsia="Times New Roman" w:cs="Times New Roman"/>
                <w:i/>
                <w:szCs w:val="20"/>
                <w:lang w:val="en-GB" w:eastAsia="fi-FI"/>
              </w:rPr>
            </w:pPr>
          </w:p>
        </w:tc>
      </w:tr>
      <w:tr w:rsidR="00C55411" w:rsidRPr="00CC72F4" w14:paraId="0D2B11CA" w14:textId="77777777" w:rsidTr="26571209">
        <w:tc>
          <w:tcPr>
            <w:tcW w:w="9629" w:type="dxa"/>
            <w:shd w:val="clear" w:color="auto" w:fill="auto"/>
          </w:tcPr>
          <w:p w14:paraId="0D2B11C6" w14:textId="77777777" w:rsidR="00C55411" w:rsidRPr="00C37211" w:rsidRDefault="00C55411">
            <w:pPr>
              <w:rPr>
                <w:rFonts w:cs="Times New Roman"/>
                <w:i/>
                <w:iCs/>
                <w:szCs w:val="20"/>
              </w:rPr>
            </w:pPr>
            <w:r w:rsidRPr="00B66EA1">
              <w:rPr>
                <w:rFonts w:cs="Times New Roman"/>
                <w:i/>
                <w:iCs/>
                <w:szCs w:val="20"/>
                <w:highlight w:val="green"/>
              </w:rPr>
              <w:lastRenderedPageBreak/>
              <w:t>Agreement:</w:t>
            </w:r>
          </w:p>
          <w:p w14:paraId="0D2B11C7" w14:textId="77777777" w:rsidR="00C55411" w:rsidRPr="00C37211" w:rsidRDefault="00C55411" w:rsidP="00C37211">
            <w:pPr>
              <w:pStyle w:val="ListParagraph"/>
              <w:numPr>
                <w:ilvl w:val="0"/>
                <w:numId w:val="10"/>
              </w:numPr>
              <w:rPr>
                <w:rFonts w:cs="Times New Roman"/>
                <w:i/>
                <w:iCs/>
                <w:szCs w:val="20"/>
                <w:lang w:val="en-GB"/>
              </w:rPr>
            </w:pPr>
            <w:r w:rsidRPr="00B66EA1">
              <w:rPr>
                <w:rFonts w:cs="Times New Roman"/>
                <w:i/>
                <w:iCs/>
                <w:szCs w:val="20"/>
                <w:lang w:val="en-GB"/>
              </w:rPr>
              <w:t xml:space="preserve">Scheduling multiple TTIs for PUSCH each using a separate UL grant in the same PDCCH monitoring occasion is identified as beneficial </w:t>
            </w:r>
          </w:p>
          <w:p w14:paraId="0D2B11C8" w14:textId="77777777" w:rsidR="00C55411" w:rsidRPr="00C37211" w:rsidRDefault="00C55411" w:rsidP="00C37211">
            <w:pPr>
              <w:pStyle w:val="ListParagraph"/>
              <w:numPr>
                <w:ilvl w:val="0"/>
                <w:numId w:val="10"/>
              </w:numPr>
              <w:rPr>
                <w:rFonts w:cs="Times New Roman"/>
                <w:i/>
                <w:iCs/>
                <w:szCs w:val="20"/>
                <w:lang w:val="en-GB"/>
              </w:rPr>
            </w:pPr>
            <w:r w:rsidRPr="00B66EA1">
              <w:rPr>
                <w:rFonts w:cs="Times New Roman"/>
                <w:i/>
                <w:iCs/>
                <w:szCs w:val="20"/>
                <w:lang w:val="en-GB"/>
              </w:rPr>
              <w:t>Scheduling multiple TTIs for PUSCH using a single UL grant is identified as beneficial and should be supported in NR-U</w:t>
            </w:r>
          </w:p>
          <w:p w14:paraId="0D2B11C9" w14:textId="77777777" w:rsidR="00C55411" w:rsidRPr="00C25F66" w:rsidRDefault="00C55411" w:rsidP="00AE2814">
            <w:pPr>
              <w:rPr>
                <w:rFonts w:cs="Times New Roman"/>
                <w:i/>
                <w:szCs w:val="20"/>
                <w:lang w:val="en-GB" w:eastAsia="x-none"/>
              </w:rPr>
            </w:pPr>
          </w:p>
        </w:tc>
      </w:tr>
    </w:tbl>
    <w:p w14:paraId="0D2B11CB" w14:textId="77777777" w:rsidR="00C55411" w:rsidRPr="00C25F66" w:rsidRDefault="00C55411" w:rsidP="00C55411">
      <w:pPr>
        <w:spacing w:after="120"/>
        <w:rPr>
          <w:rFonts w:eastAsia="Times New Roman" w:cs="Times New Roman"/>
          <w:szCs w:val="20"/>
          <w:lang w:val="en-GB" w:eastAsia="fi-FI"/>
        </w:rPr>
      </w:pPr>
    </w:p>
    <w:p w14:paraId="0D2B11CC" w14:textId="224BF0E0" w:rsidR="00C55411" w:rsidRPr="00C25F66" w:rsidRDefault="00C55411" w:rsidP="00C55411">
      <w:pPr>
        <w:spacing w:after="120"/>
        <w:rPr>
          <w:rFonts w:eastAsia="Times New Roman" w:cs="Times New Roman"/>
          <w:szCs w:val="20"/>
          <w:lang w:val="en-GB" w:eastAsia="fi-FI"/>
        </w:rPr>
      </w:pPr>
      <w:r w:rsidRPr="00C25F66">
        <w:rPr>
          <w:rFonts w:eastAsia="Times New Roman" w:cs="Times New Roman"/>
          <w:szCs w:val="20"/>
          <w:lang w:val="en-GB" w:eastAsia="fi-FI"/>
        </w:rPr>
        <w:t>RAN1#94 made the following related agreements:</w:t>
      </w:r>
    </w:p>
    <w:tbl>
      <w:tblPr>
        <w:tblStyle w:val="TableGrid"/>
        <w:tblW w:w="0" w:type="auto"/>
        <w:tblLook w:val="04A0" w:firstRow="1" w:lastRow="0" w:firstColumn="1" w:lastColumn="0" w:noHBand="0" w:noVBand="1"/>
      </w:tblPr>
      <w:tblGrid>
        <w:gridCol w:w="9629"/>
      </w:tblGrid>
      <w:tr w:rsidR="00C55411" w:rsidRPr="00CC72F4" w14:paraId="0D2B11D8" w14:textId="77777777" w:rsidTr="26571209">
        <w:tc>
          <w:tcPr>
            <w:tcW w:w="9629" w:type="dxa"/>
          </w:tcPr>
          <w:p w14:paraId="0D2B11CD" w14:textId="77777777" w:rsidR="00C55411" w:rsidRPr="00C37211" w:rsidRDefault="00C55411" w:rsidP="00C37211">
            <w:pPr>
              <w:ind w:left="720" w:hanging="720"/>
              <w:rPr>
                <w:rFonts w:ascii="Times" w:eastAsia="Batang" w:hAnsi="Times" w:cs="Times New Roman"/>
                <w:szCs w:val="20"/>
                <w:lang w:val="en-GB"/>
              </w:rPr>
            </w:pPr>
            <w:r w:rsidRPr="00C37211">
              <w:rPr>
                <w:rFonts w:ascii="Times" w:hAnsi="Times" w:eastAsia="Batang" w:cs="Times New Roman"/>
                <w:szCs w:val="20"/>
                <w:highlight w:val="green"/>
                <w:lang w:val="en-GB"/>
              </w:rPr>
              <w:t>Agreement:</w:t>
            </w:r>
            <w:r w:rsidRPr="00C37211">
              <w:rPr>
                <w:rFonts w:ascii="Times" w:hAnsi="Times" w:eastAsia="Batang" w:cs="Times New Roman"/>
                <w:szCs w:val="20"/>
                <w:lang w:val="en-GB"/>
              </w:rPr>
              <w:t xml:space="preserve"> </w:t>
            </w:r>
          </w:p>
          <w:p w14:paraId="0D2B11CE" w14:textId="77777777" w:rsidR="00C55411" w:rsidRPr="00C37211" w:rsidRDefault="00C55411" w:rsidP="00C37211">
            <w:pPr>
              <w:numPr>
                <w:ilvl w:val="0"/>
                <w:numId w:val="22"/>
              </w:numPr>
              <w:rPr>
                <w:rFonts w:ascii="Times" w:eastAsia="Batang" w:hAnsi="Times" w:cs="Times New Roman"/>
                <w:szCs w:val="20"/>
                <w:lang w:val="en-GB"/>
              </w:rPr>
            </w:pPr>
            <w:r w:rsidRPr="00C37211">
              <w:rPr>
                <w:rFonts w:ascii="Times" w:hAnsi="Times" w:eastAsia="Batang" w:cs="Times New Roman"/>
                <w:szCs w:val="20"/>
                <w:lang w:val="en-GB"/>
              </w:rPr>
              <w:t>Inclusion of the CSI-RS and RMSI-CORESET(s)+PDSCH(s) (carrying RMSI) associated with SS/PBCH block(s) in addition to the SS/PBCH burst set in one contiguous burst (tentatively referred to as the NR-U DRS) can be beneficial for</w:t>
            </w:r>
          </w:p>
          <w:p w14:paraId="0D2B11CF" w14:textId="77777777" w:rsidR="00C55411" w:rsidRPr="00C37211" w:rsidRDefault="00C55411" w:rsidP="00C37211">
            <w:pPr>
              <w:numPr>
                <w:ilvl w:val="0"/>
                <w:numId w:val="21"/>
              </w:numPr>
              <w:ind w:left="1080"/>
              <w:rPr>
                <w:rFonts w:ascii="Times" w:eastAsia="Batang" w:hAnsi="Times" w:cs="Times New Roman"/>
                <w:szCs w:val="20"/>
                <w:lang w:val="en-GB"/>
              </w:rPr>
            </w:pPr>
            <w:r w:rsidRPr="00C37211">
              <w:rPr>
                <w:rFonts w:ascii="Times" w:hAnsi="Times" w:eastAsia="Batang" w:cs="Times New Roman"/>
                <w:szCs w:val="20"/>
                <w:lang w:val="en-GB"/>
              </w:rPr>
              <w:t>Meeting OCB requirement</w:t>
            </w:r>
          </w:p>
          <w:p w14:paraId="0D2B11D0" w14:textId="77777777" w:rsidR="00C55411" w:rsidRPr="00C37211" w:rsidRDefault="00C55411" w:rsidP="00C37211">
            <w:pPr>
              <w:numPr>
                <w:ilvl w:val="0"/>
                <w:numId w:val="21"/>
              </w:numPr>
              <w:ind w:left="1080"/>
              <w:rPr>
                <w:rFonts w:ascii="Times" w:eastAsia="Batang" w:hAnsi="Times" w:cs="Times New Roman"/>
                <w:szCs w:val="20"/>
                <w:lang w:val="en-GB"/>
              </w:rPr>
            </w:pPr>
            <w:r w:rsidRPr="00C37211">
              <w:rPr>
                <w:rFonts w:ascii="Times" w:hAnsi="Times" w:eastAsia="Batang" w:cs="Times New Roman"/>
                <w:szCs w:val="20"/>
                <w:lang w:val="en-GB"/>
              </w:rPr>
              <w:t>Compacting signals in time domain to limit the required number of channel access and for short channel occupancy</w:t>
            </w:r>
          </w:p>
          <w:p w14:paraId="0D2B11D1" w14:textId="77777777" w:rsidR="00C55411" w:rsidRPr="00C37211" w:rsidRDefault="00C55411" w:rsidP="00C37211">
            <w:pPr>
              <w:numPr>
                <w:ilvl w:val="0"/>
                <w:numId w:val="21"/>
              </w:numPr>
              <w:ind w:left="1080"/>
              <w:rPr>
                <w:rFonts w:ascii="Times" w:eastAsia="Batang" w:hAnsi="Times" w:cs="Times New Roman"/>
                <w:szCs w:val="20"/>
                <w:lang w:val="en-GB"/>
              </w:rPr>
            </w:pPr>
            <w:r w:rsidRPr="00C37211">
              <w:rPr>
                <w:rFonts w:ascii="Times" w:hAnsi="Times" w:eastAsia="Batang" w:cs="Times New Roman"/>
                <w:szCs w:val="20"/>
                <w:lang w:val="en-GB"/>
              </w:rPr>
              <w:t>Support of stand-alone NR-U deployments</w:t>
            </w:r>
          </w:p>
          <w:p w14:paraId="0D2B11D2" w14:textId="77777777" w:rsidR="00C55411" w:rsidRPr="00C37211" w:rsidRDefault="00C55411" w:rsidP="00C37211">
            <w:pPr>
              <w:numPr>
                <w:ilvl w:val="0"/>
                <w:numId w:val="21"/>
              </w:numPr>
              <w:ind w:left="1080"/>
              <w:rPr>
                <w:rFonts w:ascii="Times" w:eastAsia="Batang" w:hAnsi="Times" w:cs="Times New Roman"/>
                <w:szCs w:val="20"/>
                <w:lang w:val="en-GB"/>
              </w:rPr>
            </w:pPr>
            <w:r w:rsidRPr="00C37211">
              <w:rPr>
                <w:rFonts w:ascii="Times" w:hAnsi="Times" w:eastAsia="Batang" w:cs="Times New Roman"/>
                <w:szCs w:val="20"/>
                <w:lang w:val="en-GB"/>
              </w:rPr>
              <w:t xml:space="preserve">Support of automatic neighbour relations (ANR) functionality in an NR-U deployment </w:t>
            </w:r>
          </w:p>
          <w:p w14:paraId="0D2B11D3" w14:textId="77777777" w:rsidR="00C55411" w:rsidRPr="00C37211" w:rsidRDefault="00C55411" w:rsidP="00C37211">
            <w:pPr>
              <w:numPr>
                <w:ilvl w:val="0"/>
                <w:numId w:val="21"/>
              </w:numPr>
              <w:ind w:left="1080"/>
              <w:rPr>
                <w:rFonts w:ascii="Times" w:eastAsia="Batang" w:hAnsi="Times" w:cs="Times New Roman"/>
                <w:szCs w:val="20"/>
                <w:lang w:val="en-GB"/>
              </w:rPr>
            </w:pPr>
            <w:r w:rsidRPr="00C37211">
              <w:rPr>
                <w:rFonts w:ascii="Times" w:hAnsi="Times" w:eastAsia="Batang" w:cs="Times New Roman"/>
                <w:szCs w:val="20"/>
                <w:lang w:val="en-GB"/>
              </w:rPr>
              <w:t>Resolution of PCI confusion in an NR-U deployment</w:t>
            </w:r>
          </w:p>
          <w:p w14:paraId="0D2B11D4" w14:textId="77777777" w:rsidR="00C55411" w:rsidRPr="00C37211" w:rsidRDefault="00C55411" w:rsidP="00C37211">
            <w:pPr>
              <w:numPr>
                <w:ilvl w:val="0"/>
                <w:numId w:val="21"/>
              </w:numPr>
              <w:ind w:left="1080"/>
              <w:rPr>
                <w:rFonts w:ascii="Times" w:eastAsia="Batang" w:hAnsi="Times" w:cs="Times New Roman"/>
                <w:szCs w:val="20"/>
                <w:lang w:val="en-GB"/>
              </w:rPr>
            </w:pPr>
            <w:r w:rsidRPr="00C37211">
              <w:rPr>
                <w:rFonts w:ascii="Times" w:hAnsi="Times" w:eastAsia="Batang" w:cs="Times New Roman"/>
                <w:szCs w:val="20"/>
                <w:lang w:val="en-GB"/>
              </w:rPr>
              <w:t>Note: The NR-U DRS (it can be called something else in the future) can include signals and channels that are required for cell acquisition etc. and is not limited only to reference signals</w:t>
            </w:r>
          </w:p>
          <w:p w14:paraId="0D2B11D5" w14:textId="77777777" w:rsidR="00C55411" w:rsidRPr="00C37211" w:rsidRDefault="00C55411" w:rsidP="00C37211">
            <w:pPr>
              <w:numPr>
                <w:ilvl w:val="0"/>
                <w:numId w:val="21"/>
              </w:numPr>
              <w:rPr>
                <w:rFonts w:ascii="Times" w:eastAsia="Batang" w:hAnsi="Times" w:cs="Times New Roman"/>
                <w:szCs w:val="20"/>
                <w:lang w:val="en-GB"/>
              </w:rPr>
            </w:pPr>
            <w:r w:rsidRPr="00C37211">
              <w:rPr>
                <w:rFonts w:ascii="Times" w:hAnsi="Times" w:eastAsia="Batang" w:cs="Times New Roman"/>
                <w:szCs w:val="20"/>
                <w:lang w:val="en-GB"/>
              </w:rPr>
              <w:t>The transmission of additional signals such as OSI and paging within the NR-U DRS is allowed and can be beneficial</w:t>
            </w:r>
          </w:p>
          <w:p w14:paraId="0D2B11D6" w14:textId="77777777" w:rsidR="00C55411" w:rsidRPr="00C25F66" w:rsidRDefault="00C55411" w:rsidP="00AE2814">
            <w:pPr>
              <w:numPr>
                <w:ilvl w:val="0"/>
                <w:numId w:val="21"/>
              </w:numPr>
              <w:rPr>
                <w:rFonts w:eastAsia="Times New Roman" w:cs="Times New Roman"/>
                <w:szCs w:val="20"/>
                <w:lang w:val="en-GB" w:eastAsia="fi-FI"/>
              </w:rPr>
            </w:pPr>
            <w:r w:rsidRPr="00C37211">
              <w:rPr>
                <w:rFonts w:ascii="Times" w:hAnsi="Times" w:eastAsia="Batang" w:cs="Times New Roman"/>
                <w:szCs w:val="20"/>
                <w:lang w:val="en-GB"/>
              </w:rPr>
              <w:t>Note: This does not imply that RMSI-CORESET+PDSCH and CSI-RS can only be transmitted as part of the NR-U DRS, and does not imply that these are necessarily part of all NR-U DRS transmissions.</w:t>
            </w:r>
          </w:p>
          <w:p w14:paraId="0D2B11D7" w14:textId="77777777" w:rsidR="00C55411" w:rsidRPr="00C25F66" w:rsidRDefault="00C55411" w:rsidP="00AE2814">
            <w:pPr>
              <w:rPr>
                <w:rFonts w:eastAsia="Times New Roman" w:cs="Times New Roman"/>
                <w:szCs w:val="20"/>
                <w:lang w:val="en-GB" w:eastAsia="fi-FI"/>
              </w:rPr>
            </w:pPr>
          </w:p>
        </w:tc>
      </w:tr>
    </w:tbl>
    <w:p w14:paraId="0D2B11D9" w14:textId="77777777" w:rsidR="00C55411" w:rsidRPr="00C25F66" w:rsidRDefault="00C55411" w:rsidP="00C55411">
      <w:pPr>
        <w:spacing w:after="120"/>
        <w:rPr>
          <w:rFonts w:eastAsia="Times New Roman" w:cs="Times New Roman"/>
          <w:szCs w:val="20"/>
          <w:lang w:val="en-GB" w:eastAsia="fi-FI"/>
        </w:rPr>
      </w:pPr>
    </w:p>
    <w:p w14:paraId="0D2B11DA" w14:textId="77777777" w:rsidR="00AC4BA1" w:rsidRPr="00C25F66" w:rsidRDefault="00AC4BA1" w:rsidP="00AC4BA1">
      <w:pPr>
        <w:spacing w:after="120"/>
        <w:rPr>
          <w:rFonts w:eastAsia="Times New Roman" w:cs="Times New Roman"/>
          <w:szCs w:val="20"/>
          <w:lang w:val="en-GB" w:eastAsia="fi-FI"/>
        </w:rPr>
      </w:pPr>
      <w:r w:rsidRPr="00C25F66">
        <w:rPr>
          <w:rFonts w:eastAsia="Times New Roman" w:cs="Times New Roman"/>
          <w:szCs w:val="20"/>
          <w:lang w:val="en-GB" w:eastAsia="fi-FI"/>
        </w:rPr>
        <w:lastRenderedPageBreak/>
        <w:t>RAN1#94</w:t>
      </w:r>
      <w:r>
        <w:rPr>
          <w:rFonts w:eastAsia="Times New Roman" w:cs="Times New Roman"/>
          <w:szCs w:val="20"/>
          <w:lang w:val="en-GB" w:eastAsia="fi-FI"/>
        </w:rPr>
        <w:t xml:space="preserve">bis made the following </w:t>
      </w:r>
      <w:r w:rsidRPr="00C25F66">
        <w:rPr>
          <w:rFonts w:eastAsia="Times New Roman" w:cs="Times New Roman"/>
          <w:szCs w:val="20"/>
          <w:lang w:val="en-GB" w:eastAsia="fi-FI"/>
        </w:rPr>
        <w:t>agreements</w:t>
      </w:r>
      <w:r>
        <w:rPr>
          <w:rFonts w:eastAsia="Times New Roman" w:cs="Times New Roman"/>
          <w:szCs w:val="20"/>
          <w:lang w:val="en-GB" w:eastAsia="fi-FI"/>
        </w:rPr>
        <w:t xml:space="preserve"> related to DRS design</w:t>
      </w:r>
      <w:r w:rsidRPr="00C25F66">
        <w:rPr>
          <w:rFonts w:eastAsia="Times New Roman" w:cs="Times New Roman"/>
          <w:szCs w:val="20"/>
          <w:lang w:val="en-GB" w:eastAsia="fi-FI"/>
        </w:rPr>
        <w:t>:</w:t>
      </w:r>
    </w:p>
    <w:tbl>
      <w:tblPr>
        <w:tblStyle w:val="TableGrid"/>
        <w:tblW w:w="0" w:type="auto"/>
        <w:tblLook w:val="04A0" w:firstRow="1" w:lastRow="0" w:firstColumn="1" w:lastColumn="0" w:noHBand="0" w:noVBand="1"/>
      </w:tblPr>
      <w:tblGrid>
        <w:gridCol w:w="9629"/>
      </w:tblGrid>
      <w:tr w:rsidR="00AC4BA1" w:rsidRPr="00CC72F4" w14:paraId="0D2B11E7" w14:textId="77777777" w:rsidTr="00AC4BA1">
        <w:tc>
          <w:tcPr>
            <w:tcW w:w="9629" w:type="dxa"/>
          </w:tcPr>
          <w:p w14:paraId="0D2B11DB" w14:textId="77777777" w:rsidR="00D0609D" w:rsidRPr="008E3B2F" w:rsidRDefault="00D0609D" w:rsidP="00D0609D">
            <w:pPr>
              <w:ind w:left="720" w:hanging="720"/>
              <w:rPr>
                <w:rFonts w:ascii="Times" w:eastAsia="Batang" w:hAnsi="Times" w:cs="Times New Roman"/>
                <w:szCs w:val="24"/>
                <w:lang w:val="en-GB" w:eastAsia="x-none"/>
              </w:rPr>
            </w:pPr>
            <w:r w:rsidRPr="008E3B2F">
              <w:rPr>
                <w:rFonts w:ascii="Times" w:hAnsi="Times" w:eastAsia="Batang" w:cs="Times New Roman"/>
                <w:szCs w:val="24"/>
                <w:highlight w:val="green"/>
                <w:lang w:val="en-GB" w:eastAsia="x-none"/>
              </w:rPr>
              <w:t>Agreement:</w:t>
            </w:r>
          </w:p>
          <w:p w14:paraId="0D2B11DC" w14:textId="77777777" w:rsidR="00D0609D" w:rsidRPr="008E3B2F" w:rsidRDefault="00D0609D" w:rsidP="00D0609D">
            <w:pPr>
              <w:ind w:left="720" w:hanging="720"/>
              <w:rPr>
                <w:rFonts w:ascii="Times" w:eastAsia="Batang" w:hAnsi="Times" w:cs="Times New Roman"/>
                <w:szCs w:val="24"/>
                <w:lang w:val="en-GB" w:eastAsia="x-none"/>
              </w:rPr>
            </w:pPr>
            <w:r w:rsidRPr="008E3B2F">
              <w:rPr>
                <w:rFonts w:ascii="Times" w:hAnsi="Times" w:eastAsia="Batang" w:cs="Times New Roman"/>
                <w:szCs w:val="24"/>
                <w:lang w:val="en-GB" w:eastAsia="x-none"/>
              </w:rPr>
              <w:t>For SSB transmissions as part of DRS:</w:t>
            </w:r>
          </w:p>
          <w:p w14:paraId="0D2B11DD" w14:textId="77777777" w:rsidR="00D0609D" w:rsidRPr="008E3B2F" w:rsidRDefault="00D0609D" w:rsidP="00D0609D">
            <w:pPr>
              <w:numPr>
                <w:ilvl w:val="0"/>
                <w:numId w:val="28"/>
              </w:numPr>
              <w:rPr>
                <w:rFonts w:ascii="Times" w:eastAsia="Batang" w:hAnsi="Times" w:cs="Times New Roman"/>
                <w:szCs w:val="24"/>
                <w:lang w:val="en-GB" w:eastAsia="x-none"/>
              </w:rPr>
            </w:pPr>
            <w:r w:rsidRPr="008E3B2F">
              <w:rPr>
                <w:rFonts w:ascii="Times" w:hAnsi="Times" w:eastAsia="Batang" w:cs="Times New Roman"/>
                <w:szCs w:val="24"/>
                <w:lang w:val="en-GB" w:eastAsia="x-none"/>
              </w:rPr>
              <w:t xml:space="preserve">It is considered beneficial to expand the maximum number of candidate SSB positions within DRS transmission window to [Y], for e.g., Y = [64] </w:t>
            </w:r>
          </w:p>
          <w:p w14:paraId="0D2B11DE" w14:textId="77777777" w:rsidR="00D0609D" w:rsidRPr="008E3B2F" w:rsidRDefault="00D0609D" w:rsidP="00D0609D">
            <w:pPr>
              <w:numPr>
                <w:ilvl w:val="1"/>
                <w:numId w:val="28"/>
              </w:numPr>
              <w:rPr>
                <w:rFonts w:ascii="Times" w:eastAsia="Batang" w:hAnsi="Times" w:cs="Times New Roman"/>
                <w:szCs w:val="24"/>
                <w:lang w:val="en-GB" w:eastAsia="x-none"/>
              </w:rPr>
            </w:pPr>
            <w:r w:rsidRPr="008E3B2F">
              <w:rPr>
                <w:rFonts w:ascii="Times" w:hAnsi="Times" w:eastAsia="Batang" w:cs="Times New Roman"/>
                <w:szCs w:val="24"/>
                <w:lang w:val="en-GB" w:eastAsia="x-none"/>
              </w:rPr>
              <w:t xml:space="preserve">FFS: How to derive frame timing from detected SS/PBCH block </w:t>
            </w:r>
          </w:p>
          <w:p w14:paraId="0D2B11DF" w14:textId="77777777" w:rsidR="00D0609D" w:rsidRPr="00D0609D" w:rsidRDefault="00D0609D" w:rsidP="00D0609D">
            <w:pPr>
              <w:numPr>
                <w:ilvl w:val="0"/>
                <w:numId w:val="28"/>
              </w:numPr>
              <w:rPr>
                <w:rFonts w:ascii="Times" w:eastAsia="Batang" w:hAnsi="Times" w:cs="Times New Roman"/>
                <w:szCs w:val="24"/>
                <w:lang w:eastAsia="x-none"/>
              </w:rPr>
            </w:pPr>
            <w:r w:rsidRPr="00D0609D">
              <w:rPr>
                <w:rFonts w:ascii="Times" w:hAnsi="Times" w:eastAsia="Batang" w:cs="Times New Roman"/>
                <w:szCs w:val="24"/>
                <w:lang w:eastAsia="x-none"/>
              </w:rPr>
              <w:t>Transmitted SSBs do not overlap</w:t>
            </w:r>
          </w:p>
          <w:p w14:paraId="0D2B11E0" w14:textId="77777777" w:rsidR="00D0609D" w:rsidRPr="008E3B2F" w:rsidRDefault="00D0609D" w:rsidP="00D0609D">
            <w:pPr>
              <w:numPr>
                <w:ilvl w:val="1"/>
                <w:numId w:val="28"/>
              </w:numPr>
              <w:rPr>
                <w:rFonts w:ascii="Times" w:eastAsia="Batang" w:hAnsi="Times" w:cs="Times New Roman"/>
                <w:szCs w:val="24"/>
                <w:lang w:val="en-GB" w:eastAsia="x-none"/>
              </w:rPr>
            </w:pPr>
            <w:r w:rsidRPr="008E3B2F">
              <w:rPr>
                <w:rFonts w:ascii="Times" w:hAnsi="Times" w:eastAsia="Batang" w:cs="Times New Roman"/>
                <w:szCs w:val="24"/>
                <w:lang w:val="en-GB" w:eastAsia="x-none"/>
              </w:rPr>
              <w:t xml:space="preserve">FFS: Shift granularity between candidate SSBs positions/candidate groups of SSBs </w:t>
            </w:r>
          </w:p>
          <w:p w14:paraId="0D2B11E1" w14:textId="77777777" w:rsidR="00D0609D" w:rsidRPr="00D0609D" w:rsidRDefault="00D0609D" w:rsidP="00D0609D">
            <w:pPr>
              <w:numPr>
                <w:ilvl w:val="1"/>
                <w:numId w:val="28"/>
              </w:numPr>
              <w:rPr>
                <w:rFonts w:ascii="Times" w:eastAsia="Batang" w:hAnsi="Times" w:cs="Times New Roman"/>
                <w:szCs w:val="24"/>
                <w:lang w:eastAsia="x-none"/>
              </w:rPr>
            </w:pPr>
            <w:r w:rsidRPr="008E3B2F">
              <w:rPr>
                <w:rFonts w:ascii="Times" w:hAnsi="Times" w:eastAsia="Batang" w:cs="Times New Roman"/>
                <w:szCs w:val="24"/>
                <w:lang w:val="en-GB" w:eastAsia="x-none"/>
              </w:rPr>
              <w:t xml:space="preserve">Maximum number of transmitted SSBs is [X] within DRS transmission window. </w:t>
            </w:r>
            <w:r w:rsidRPr="00D0609D">
              <w:rPr>
                <w:rFonts w:ascii="Times" w:hAnsi="Times" w:eastAsia="Batang" w:cs="Times New Roman"/>
                <w:szCs w:val="24"/>
                <w:lang w:eastAsia="x-none"/>
              </w:rPr>
              <w:t>X &lt;= 8</w:t>
            </w:r>
          </w:p>
          <w:p w14:paraId="0D2B11E2" w14:textId="77777777" w:rsidR="00D0609D" w:rsidRPr="008E3B2F" w:rsidRDefault="00D0609D" w:rsidP="00D0609D">
            <w:pPr>
              <w:numPr>
                <w:ilvl w:val="1"/>
                <w:numId w:val="28"/>
              </w:numPr>
              <w:rPr>
                <w:rFonts w:ascii="Times" w:eastAsia="Batang" w:hAnsi="Times" w:cs="Times New Roman"/>
                <w:szCs w:val="24"/>
                <w:lang w:val="en-GB" w:eastAsia="x-none"/>
              </w:rPr>
            </w:pPr>
            <w:r w:rsidRPr="008E3B2F">
              <w:rPr>
                <w:rFonts w:ascii="Times" w:hAnsi="Times" w:eastAsia="Batang" w:cs="Times New Roman"/>
                <w:szCs w:val="24"/>
                <w:lang w:val="en-GB" w:eastAsia="x-none"/>
              </w:rPr>
              <w:t>FFS: Duration of DRS transmission window</w:t>
            </w:r>
          </w:p>
          <w:p w14:paraId="0D2B11E3" w14:textId="77777777" w:rsidR="00D0609D" w:rsidRPr="008E3B2F" w:rsidRDefault="00D0609D" w:rsidP="00D0609D">
            <w:pPr>
              <w:numPr>
                <w:ilvl w:val="1"/>
                <w:numId w:val="28"/>
              </w:numPr>
              <w:rPr>
                <w:rFonts w:ascii="Times" w:eastAsia="Batang" w:hAnsi="Times" w:cs="Times New Roman"/>
                <w:szCs w:val="24"/>
                <w:lang w:val="en-GB" w:eastAsia="x-none"/>
              </w:rPr>
            </w:pPr>
            <w:r w:rsidRPr="008E3B2F">
              <w:rPr>
                <w:rFonts w:ascii="Times" w:hAnsi="Times" w:eastAsia="Batang" w:cs="Times New Roman"/>
                <w:szCs w:val="24"/>
                <w:lang w:val="en-GB" w:eastAsia="x-none"/>
              </w:rPr>
              <w:t>FFS: Duration of the transmitted DRS within the window, including SSBs and other multiplexed signals/channels</w:t>
            </w:r>
          </w:p>
          <w:p w14:paraId="0D2B11E4" w14:textId="77777777" w:rsidR="00D0609D" w:rsidRPr="008E3B2F" w:rsidRDefault="00D0609D" w:rsidP="00D0609D">
            <w:pPr>
              <w:numPr>
                <w:ilvl w:val="0"/>
                <w:numId w:val="28"/>
              </w:numPr>
              <w:rPr>
                <w:rFonts w:ascii="Times" w:eastAsia="Batang" w:hAnsi="Times" w:cs="Times New Roman"/>
                <w:szCs w:val="24"/>
                <w:lang w:val="en-GB" w:eastAsia="x-none"/>
              </w:rPr>
            </w:pPr>
            <w:r w:rsidRPr="008E3B2F">
              <w:rPr>
                <w:rFonts w:ascii="Times" w:hAnsi="Times" w:eastAsia="Batang" w:cs="Times New Roman"/>
                <w:szCs w:val="24"/>
                <w:lang w:val="en-GB" w:eastAsia="x-none"/>
              </w:rPr>
              <w:t>FFS: relationship between transmitted SSB index and QCL assumption at UE</w:t>
            </w:r>
          </w:p>
          <w:p w14:paraId="0D2B11E5" w14:textId="77777777" w:rsidR="00AC4BA1" w:rsidRPr="00D9725C" w:rsidRDefault="00D0609D" w:rsidP="00D9725C">
            <w:pPr>
              <w:numPr>
                <w:ilvl w:val="0"/>
                <w:numId w:val="28"/>
              </w:numPr>
              <w:rPr>
                <w:lang w:val="en-GB"/>
              </w:rPr>
            </w:pPr>
            <w:r w:rsidRPr="008E3B2F">
              <w:rPr>
                <w:rFonts w:ascii="Times" w:hAnsi="Times" w:eastAsia="Batang" w:cs="Times New Roman"/>
                <w:szCs w:val="24"/>
                <w:lang w:val="en-GB" w:eastAsia="x-none"/>
              </w:rPr>
              <w:t>FFS: If and how to support beam repetition for soft combining of SSBs within the same DRS transmission</w:t>
            </w:r>
          </w:p>
          <w:p w14:paraId="0D2B11E6" w14:textId="77777777" w:rsidR="00D0609D" w:rsidRDefault="00D0609D" w:rsidP="001E1050">
            <w:pPr>
              <w:rPr>
                <w:lang w:val="en-GB"/>
              </w:rPr>
            </w:pPr>
          </w:p>
        </w:tc>
      </w:tr>
    </w:tbl>
    <w:p w14:paraId="0D2B11E8" w14:textId="77777777" w:rsidR="007812BE" w:rsidRDefault="007812BE" w:rsidP="00AC4BA1">
      <w:pPr>
        <w:rPr>
          <w:lang w:val="en-GB"/>
        </w:rPr>
      </w:pPr>
    </w:p>
    <w:p w14:paraId="75D85AA6" w14:textId="7EFA76F7" w:rsidR="001E4F7B" w:rsidRDefault="001E4F7B" w:rsidP="00AC4BA1">
      <w:pPr>
        <w:rPr>
          <w:lang w:val="en-GB"/>
        </w:rPr>
      </w:pPr>
      <w:r>
        <w:rPr>
          <w:lang w:val="en-GB"/>
        </w:rPr>
        <w:t>RAN1#95 made the following DRS related agreements:</w:t>
      </w:r>
    </w:p>
    <w:tbl>
      <w:tblPr>
        <w:tblStyle w:val="TableGrid"/>
        <w:tblW w:w="0" w:type="auto"/>
        <w:tblLook w:val="04A0" w:firstRow="1" w:lastRow="0" w:firstColumn="1" w:lastColumn="0" w:noHBand="0" w:noVBand="1"/>
      </w:tblPr>
      <w:tblGrid>
        <w:gridCol w:w="9629"/>
      </w:tblGrid>
      <w:tr w:rsidR="001E4F7B" w:rsidRPr="00CC72F4" w14:paraId="7FCC8796" w14:textId="77777777" w:rsidTr="001E4F7B">
        <w:tc>
          <w:tcPr>
            <w:tcW w:w="9629" w:type="dxa"/>
          </w:tcPr>
          <w:p w14:paraId="647A79DB" w14:textId="77777777" w:rsidR="001E4F7B" w:rsidRPr="00DA75F7" w:rsidRDefault="001E4F7B" w:rsidP="001E4F7B">
            <w:r w:rsidRPr="00022EA3">
              <w:rPr>
                <w:highlight w:val="green"/>
              </w:rPr>
              <w:t>Agreement:</w:t>
            </w:r>
          </w:p>
          <w:p w14:paraId="49A1A3D8" w14:textId="77777777" w:rsidR="001E4F7B" w:rsidRPr="00CC72F4" w:rsidRDefault="001E4F7B" w:rsidP="001E4F7B">
            <w:pPr>
              <w:numPr>
                <w:ilvl w:val="0"/>
                <w:numId w:val="50"/>
              </w:numPr>
              <w:spacing w:after="0" w:line="240" w:lineRule="auto"/>
              <w:rPr>
                <w:lang w:val="en-GB"/>
              </w:rPr>
            </w:pPr>
            <w:r w:rsidRPr="00CC72F4">
              <w:rPr>
                <w:lang w:val="en-GB"/>
              </w:rPr>
              <w:t>Support of Pattern 1 is recommended for multiplexing of SS/PBCH block(s) and CORESET(s)#0 in NR-U.</w:t>
            </w:r>
          </w:p>
          <w:p w14:paraId="591774C7" w14:textId="77777777" w:rsidR="001E4F7B" w:rsidRPr="00CC72F4" w:rsidRDefault="001E4F7B" w:rsidP="001E4F7B">
            <w:pPr>
              <w:numPr>
                <w:ilvl w:val="0"/>
                <w:numId w:val="49"/>
              </w:numPr>
              <w:autoSpaceDE w:val="0"/>
              <w:autoSpaceDN w:val="0"/>
              <w:adjustRightInd w:val="0"/>
              <w:snapToGrid w:val="0"/>
              <w:spacing w:after="120" w:line="240" w:lineRule="auto"/>
              <w:rPr>
                <w:lang w:val="en-GB"/>
              </w:rPr>
            </w:pPr>
            <w:r w:rsidRPr="00CC72F4">
              <w:rPr>
                <w:lang w:val="en-GB"/>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73E7D1ED" w14:textId="77777777" w:rsidR="001E4F7B" w:rsidRPr="00CC72F4" w:rsidRDefault="001E4F7B" w:rsidP="001E4F7B">
            <w:pPr>
              <w:ind w:left="720"/>
              <w:rPr>
                <w:lang w:val="en-GB"/>
              </w:rPr>
            </w:pPr>
            <w:r w:rsidRPr="00CC72F4">
              <w:rPr>
                <w:lang w:val="en-GB"/>
              </w:rPr>
              <w:t xml:space="preserve">Note: Pattern 1 is understood as CORESET#0 and SS/PBCH block(s) occur in different time instances, and CORESET#0 bandwidth overlaps with the transmission bandwidth of the SS/PBCH block. </w:t>
            </w:r>
          </w:p>
          <w:p w14:paraId="1F6D76EC" w14:textId="77777777" w:rsidR="001E4F7B" w:rsidRPr="00CC72F4" w:rsidRDefault="001E4F7B" w:rsidP="001E4F7B">
            <w:pPr>
              <w:numPr>
                <w:ilvl w:val="0"/>
                <w:numId w:val="50"/>
              </w:numPr>
              <w:spacing w:after="0" w:line="240" w:lineRule="auto"/>
              <w:rPr>
                <w:lang w:val="en-GB"/>
              </w:rPr>
            </w:pPr>
            <w:r w:rsidRPr="00CC72F4">
              <w:rPr>
                <w:lang w:val="en-GB"/>
              </w:rPr>
              <w:t>Adopt the following text proposal to reflect the above</w:t>
            </w:r>
          </w:p>
          <w:p w14:paraId="4577FF18" w14:textId="77777777" w:rsidR="001E4F7B" w:rsidRPr="00CC72F4" w:rsidRDefault="001E4F7B" w:rsidP="001E4F7B">
            <w:pPr>
              <w:numPr>
                <w:ilvl w:val="1"/>
                <w:numId w:val="50"/>
              </w:numPr>
              <w:spacing w:after="0" w:line="240" w:lineRule="auto"/>
              <w:rPr>
                <w:lang w:val="en-GB"/>
              </w:rPr>
            </w:pPr>
            <w:r w:rsidRPr="00CC72F4">
              <w:rPr>
                <w:lang w:val="en-GB"/>
              </w:rPr>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14:paraId="278220E0" w14:textId="77777777" w:rsidR="001E4F7B" w:rsidRPr="00CC72F4" w:rsidRDefault="001E4F7B" w:rsidP="001E4F7B">
            <w:pPr>
              <w:ind w:left="1440"/>
              <w:rPr>
                <w:lang w:val="en-GB"/>
              </w:rPr>
            </w:pPr>
            <w:r w:rsidRPr="00CC72F4">
              <w:rPr>
                <w:lang w:val="en-GB"/>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1F28EB03" w14:textId="77777777" w:rsidR="001E4F7B" w:rsidRDefault="001E4F7B" w:rsidP="00AC4BA1">
            <w:pPr>
              <w:rPr>
                <w:lang w:val="en-GB"/>
              </w:rPr>
            </w:pPr>
          </w:p>
        </w:tc>
      </w:tr>
    </w:tbl>
    <w:p w14:paraId="0E9DDF0F" w14:textId="77777777" w:rsidR="001E4F7B" w:rsidRPr="00595091" w:rsidRDefault="001E4F7B" w:rsidP="00AC4BA1">
      <w:pPr>
        <w:rPr>
          <w:lang w:val="en-GB"/>
        </w:rPr>
      </w:pPr>
    </w:p>
    <w:sectPr w:rsidR="001E4F7B" w:rsidRPr="00595091" w:rsidSect="006B54D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58B9" w:rsidRDefault="001058B9" w14:paraId="025DB36A" w14:textId="77777777">
      <w:r>
        <w:separator/>
      </w:r>
    </w:p>
  </w:endnote>
  <w:endnote w:type="continuationSeparator" w:id="0">
    <w:p w:rsidR="001058B9" w:rsidRDefault="001058B9" w14:paraId="4A8A88C7" w14:textId="77777777">
      <w:r>
        <w:continuationSeparator/>
      </w:r>
    </w:p>
  </w:endnote>
  <w:endnote w:type="continuationNotice" w:id="1">
    <w:p w:rsidR="001058B9" w:rsidRDefault="001058B9" w14:paraId="15EADB2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Text Light">
    <w:panose1 w:val="020B0304040602060303"/>
    <w:charset w:val="00"/>
    <w:family w:val="swiss"/>
    <w:pitch w:val="variable"/>
    <w:sig w:usb0="A00002FF" w:usb1="700078FB" w:usb2="00010000" w:usb3="00000000" w:csb0="0000019F" w:csb1="00000000"/>
  </w:font>
  <w:font w:name="FuturaA Bk BT">
    <w:altName w:val="Century Gothic"/>
    <w:charset w:val="00"/>
    <w:family w:val="swiss"/>
    <w:pitch w:val="variable"/>
    <w:sig w:usb0="00000001" w:usb1="00000000" w:usb2="00000000" w:usb3="00000000" w:csb0="0000001B"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58B9" w:rsidRDefault="001058B9" w14:paraId="5BA970E6" w14:textId="77777777">
      <w:r>
        <w:separator/>
      </w:r>
    </w:p>
  </w:footnote>
  <w:footnote w:type="continuationSeparator" w:id="0">
    <w:p w:rsidR="001058B9" w:rsidRDefault="001058B9" w14:paraId="24894925" w14:textId="77777777">
      <w:r>
        <w:continuationSeparator/>
      </w:r>
    </w:p>
  </w:footnote>
  <w:footnote w:type="continuationNotice" w:id="1">
    <w:p w:rsidR="001058B9" w:rsidRDefault="001058B9" w14:paraId="2B0999A2"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C93"/>
    <w:multiLevelType w:val="hybridMultilevel"/>
    <w:tmpl w:val="BBE82DE8"/>
    <w:lvl w:ilvl="0" w:tplc="791ED9B0">
      <w:start w:val="1"/>
      <w:numFmt w:val="bullet"/>
      <w:lvlText w:val="-"/>
      <w:lvlJc w:val="left"/>
      <w:pPr>
        <w:tabs>
          <w:tab w:val="num" w:pos="720"/>
        </w:tabs>
        <w:ind w:left="720" w:hanging="360"/>
      </w:pPr>
      <w:rPr>
        <w:rFonts w:hint="default" w:ascii="Lucida Grande" w:hAnsi="Lucida Grande"/>
      </w:rPr>
    </w:lvl>
    <w:lvl w:ilvl="1" w:tplc="D33071D8">
      <w:start w:val="1"/>
      <w:numFmt w:val="bullet"/>
      <w:lvlText w:val="-"/>
      <w:lvlJc w:val="left"/>
      <w:pPr>
        <w:tabs>
          <w:tab w:val="num" w:pos="1440"/>
        </w:tabs>
        <w:ind w:left="1440" w:hanging="360"/>
      </w:pPr>
      <w:rPr>
        <w:rFonts w:hint="default" w:ascii="Lucida Grande" w:hAnsi="Lucida Grande"/>
      </w:rPr>
    </w:lvl>
    <w:lvl w:ilvl="2" w:tplc="024EB83C" w:tentative="1">
      <w:start w:val="1"/>
      <w:numFmt w:val="bullet"/>
      <w:lvlText w:val="-"/>
      <w:lvlJc w:val="left"/>
      <w:pPr>
        <w:tabs>
          <w:tab w:val="num" w:pos="2160"/>
        </w:tabs>
        <w:ind w:left="2160" w:hanging="360"/>
      </w:pPr>
      <w:rPr>
        <w:rFonts w:hint="default" w:ascii="Lucida Grande" w:hAnsi="Lucida Grande"/>
      </w:rPr>
    </w:lvl>
    <w:lvl w:ilvl="3" w:tplc="797CE7B8" w:tentative="1">
      <w:start w:val="1"/>
      <w:numFmt w:val="bullet"/>
      <w:lvlText w:val="-"/>
      <w:lvlJc w:val="left"/>
      <w:pPr>
        <w:tabs>
          <w:tab w:val="num" w:pos="2880"/>
        </w:tabs>
        <w:ind w:left="2880" w:hanging="360"/>
      </w:pPr>
      <w:rPr>
        <w:rFonts w:hint="default" w:ascii="Lucida Grande" w:hAnsi="Lucida Grande"/>
      </w:rPr>
    </w:lvl>
    <w:lvl w:ilvl="4" w:tplc="2F28982C" w:tentative="1">
      <w:start w:val="1"/>
      <w:numFmt w:val="bullet"/>
      <w:lvlText w:val="-"/>
      <w:lvlJc w:val="left"/>
      <w:pPr>
        <w:tabs>
          <w:tab w:val="num" w:pos="3600"/>
        </w:tabs>
        <w:ind w:left="3600" w:hanging="360"/>
      </w:pPr>
      <w:rPr>
        <w:rFonts w:hint="default" w:ascii="Lucida Grande" w:hAnsi="Lucida Grande"/>
      </w:rPr>
    </w:lvl>
    <w:lvl w:ilvl="5" w:tplc="365CB006" w:tentative="1">
      <w:start w:val="1"/>
      <w:numFmt w:val="bullet"/>
      <w:lvlText w:val="-"/>
      <w:lvlJc w:val="left"/>
      <w:pPr>
        <w:tabs>
          <w:tab w:val="num" w:pos="4320"/>
        </w:tabs>
        <w:ind w:left="4320" w:hanging="360"/>
      </w:pPr>
      <w:rPr>
        <w:rFonts w:hint="default" w:ascii="Lucida Grande" w:hAnsi="Lucida Grande"/>
      </w:rPr>
    </w:lvl>
    <w:lvl w:ilvl="6" w:tplc="51103B70" w:tentative="1">
      <w:start w:val="1"/>
      <w:numFmt w:val="bullet"/>
      <w:lvlText w:val="-"/>
      <w:lvlJc w:val="left"/>
      <w:pPr>
        <w:tabs>
          <w:tab w:val="num" w:pos="5040"/>
        </w:tabs>
        <w:ind w:left="5040" w:hanging="360"/>
      </w:pPr>
      <w:rPr>
        <w:rFonts w:hint="default" w:ascii="Lucida Grande" w:hAnsi="Lucida Grande"/>
      </w:rPr>
    </w:lvl>
    <w:lvl w:ilvl="7" w:tplc="C8F60C08" w:tentative="1">
      <w:start w:val="1"/>
      <w:numFmt w:val="bullet"/>
      <w:lvlText w:val="-"/>
      <w:lvlJc w:val="left"/>
      <w:pPr>
        <w:tabs>
          <w:tab w:val="num" w:pos="5760"/>
        </w:tabs>
        <w:ind w:left="5760" w:hanging="360"/>
      </w:pPr>
      <w:rPr>
        <w:rFonts w:hint="default" w:ascii="Lucida Grande" w:hAnsi="Lucida Grande"/>
      </w:rPr>
    </w:lvl>
    <w:lvl w:ilvl="8" w:tplc="EFFAEDD0" w:tentative="1">
      <w:start w:val="1"/>
      <w:numFmt w:val="bullet"/>
      <w:lvlText w:val="-"/>
      <w:lvlJc w:val="left"/>
      <w:pPr>
        <w:tabs>
          <w:tab w:val="num" w:pos="6480"/>
        </w:tabs>
        <w:ind w:left="6480" w:hanging="360"/>
      </w:pPr>
      <w:rPr>
        <w:rFonts w:hint="default" w:ascii="Lucida Grande" w:hAnsi="Lucida Grande"/>
      </w:rPr>
    </w:lvl>
  </w:abstractNum>
  <w:abstractNum w:abstractNumId="1" w15:restartNumberingAfterBreak="0">
    <w:nsid w:val="06010598"/>
    <w:multiLevelType w:val="multilevel"/>
    <w:tmpl w:val="06010598"/>
    <w:lvl w:ilvl="0">
      <w:start w:val="1"/>
      <w:numFmt w:val="bullet"/>
      <w:lvlText w:val=""/>
      <w:lvlJc w:val="left"/>
      <w:pPr>
        <w:ind w:left="420" w:hanging="420"/>
      </w:pPr>
      <w:rPr>
        <w:rFonts w:hint="default" w:ascii="Wingdings" w:hAnsi="Wingdings"/>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2" w15:restartNumberingAfterBreak="0">
    <w:nsid w:val="08B10E45"/>
    <w:multiLevelType w:val="hybridMultilevel"/>
    <w:tmpl w:val="D286F6D6"/>
    <w:lvl w:ilvl="0" w:tplc="A42CB2E6">
      <w:start w:val="1"/>
      <w:numFmt w:val="bullet"/>
      <w:lvlText w:val="-"/>
      <w:lvlJc w:val="left"/>
      <w:pPr>
        <w:ind w:left="360" w:hanging="360"/>
      </w:pPr>
      <w:rPr>
        <w:rFonts w:hint="default" w:ascii="Times New Roman" w:hAnsi="Times New Roman" w:cs="Times New Roman" w:eastAsiaTheme="minorHAnsi"/>
      </w:rPr>
    </w:lvl>
    <w:lvl w:ilvl="1" w:tplc="040B0003" w:tentative="1">
      <w:start w:val="1"/>
      <w:numFmt w:val="bullet"/>
      <w:lvlText w:val="o"/>
      <w:lvlJc w:val="left"/>
      <w:pPr>
        <w:ind w:left="1080" w:hanging="360"/>
      </w:pPr>
      <w:rPr>
        <w:rFonts w:hint="default" w:ascii="Courier New" w:hAnsi="Courier New" w:cs="Courier New"/>
      </w:rPr>
    </w:lvl>
    <w:lvl w:ilvl="2" w:tplc="040B0005" w:tentative="1">
      <w:start w:val="1"/>
      <w:numFmt w:val="bullet"/>
      <w:lvlText w:val=""/>
      <w:lvlJc w:val="left"/>
      <w:pPr>
        <w:ind w:left="1800" w:hanging="360"/>
      </w:pPr>
      <w:rPr>
        <w:rFonts w:hint="default" w:ascii="Wingdings" w:hAnsi="Wingdings"/>
      </w:rPr>
    </w:lvl>
    <w:lvl w:ilvl="3" w:tplc="040B0001" w:tentative="1">
      <w:start w:val="1"/>
      <w:numFmt w:val="bullet"/>
      <w:lvlText w:val=""/>
      <w:lvlJc w:val="left"/>
      <w:pPr>
        <w:ind w:left="2520" w:hanging="360"/>
      </w:pPr>
      <w:rPr>
        <w:rFonts w:hint="default" w:ascii="Symbol" w:hAnsi="Symbol"/>
      </w:rPr>
    </w:lvl>
    <w:lvl w:ilvl="4" w:tplc="040B0003" w:tentative="1">
      <w:start w:val="1"/>
      <w:numFmt w:val="bullet"/>
      <w:lvlText w:val="o"/>
      <w:lvlJc w:val="left"/>
      <w:pPr>
        <w:ind w:left="3240" w:hanging="360"/>
      </w:pPr>
      <w:rPr>
        <w:rFonts w:hint="default" w:ascii="Courier New" w:hAnsi="Courier New" w:cs="Courier New"/>
      </w:rPr>
    </w:lvl>
    <w:lvl w:ilvl="5" w:tplc="040B0005" w:tentative="1">
      <w:start w:val="1"/>
      <w:numFmt w:val="bullet"/>
      <w:lvlText w:val=""/>
      <w:lvlJc w:val="left"/>
      <w:pPr>
        <w:ind w:left="3960" w:hanging="360"/>
      </w:pPr>
      <w:rPr>
        <w:rFonts w:hint="default" w:ascii="Wingdings" w:hAnsi="Wingdings"/>
      </w:rPr>
    </w:lvl>
    <w:lvl w:ilvl="6" w:tplc="040B0001" w:tentative="1">
      <w:start w:val="1"/>
      <w:numFmt w:val="bullet"/>
      <w:lvlText w:val=""/>
      <w:lvlJc w:val="left"/>
      <w:pPr>
        <w:ind w:left="4680" w:hanging="360"/>
      </w:pPr>
      <w:rPr>
        <w:rFonts w:hint="default" w:ascii="Symbol" w:hAnsi="Symbol"/>
      </w:rPr>
    </w:lvl>
    <w:lvl w:ilvl="7" w:tplc="040B0003" w:tentative="1">
      <w:start w:val="1"/>
      <w:numFmt w:val="bullet"/>
      <w:lvlText w:val="o"/>
      <w:lvlJc w:val="left"/>
      <w:pPr>
        <w:ind w:left="5400" w:hanging="360"/>
      </w:pPr>
      <w:rPr>
        <w:rFonts w:hint="default" w:ascii="Courier New" w:hAnsi="Courier New" w:cs="Courier New"/>
      </w:rPr>
    </w:lvl>
    <w:lvl w:ilvl="8" w:tplc="040B0005" w:tentative="1">
      <w:start w:val="1"/>
      <w:numFmt w:val="bullet"/>
      <w:lvlText w:val=""/>
      <w:lvlJc w:val="left"/>
      <w:pPr>
        <w:ind w:left="6120" w:hanging="360"/>
      </w:pPr>
      <w:rPr>
        <w:rFonts w:hint="default" w:ascii="Wingdings" w:hAnsi="Wingdings"/>
      </w:rPr>
    </w:lvl>
  </w:abstractNum>
  <w:abstractNum w:abstractNumId="3" w15:restartNumberingAfterBreak="0">
    <w:nsid w:val="09D01C33"/>
    <w:multiLevelType w:val="hybridMultilevel"/>
    <w:tmpl w:val="1BB42E08"/>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 w15:restartNumberingAfterBreak="0">
    <w:nsid w:val="0A6F6EC3"/>
    <w:multiLevelType w:val="hybridMultilevel"/>
    <w:tmpl w:val="02A0F78E"/>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5" w15:restartNumberingAfterBreak="0">
    <w:nsid w:val="0B22465D"/>
    <w:multiLevelType w:val="hybridMultilevel"/>
    <w:tmpl w:val="3D7AF006"/>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6" w15:restartNumberingAfterBreak="0">
    <w:nsid w:val="0D3900CD"/>
    <w:multiLevelType w:val="hybridMultilevel"/>
    <w:tmpl w:val="E666615A"/>
    <w:lvl w:ilvl="0" w:tplc="040B0011">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7" w15:restartNumberingAfterBreak="0">
    <w:nsid w:val="0EAE5D37"/>
    <w:multiLevelType w:val="hybridMultilevel"/>
    <w:tmpl w:val="6CF45F52"/>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0EFA4194"/>
    <w:multiLevelType w:val="hybridMultilevel"/>
    <w:tmpl w:val="1BA4A8AC"/>
    <w:lvl w:ilvl="0" w:tplc="44248B14">
      <w:numFmt w:val="bullet"/>
      <w:lvlText w:val="-"/>
      <w:lvlJc w:val="left"/>
      <w:pPr>
        <w:ind w:left="720" w:hanging="360"/>
      </w:pPr>
      <w:rPr>
        <w:rFonts w:hint="default" w:ascii="Calibri" w:hAnsi="Calibri" w:eastAsia="MS Mincho"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04023A1"/>
    <w:multiLevelType w:val="hybridMultilevel"/>
    <w:tmpl w:val="12B8712C"/>
    <w:lvl w:ilvl="0" w:tplc="04090001">
      <w:start w:val="1"/>
      <w:numFmt w:val="bullet"/>
      <w:lvlText w:val=""/>
      <w:lvlJc w:val="left"/>
      <w:pPr>
        <w:ind w:left="1004" w:hanging="360"/>
      </w:pPr>
      <w:rPr>
        <w:rFonts w:hint="default" w:ascii="Symbol" w:hAnsi="Symbol"/>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10" w15:restartNumberingAfterBreak="0">
    <w:nsid w:val="11621FD6"/>
    <w:multiLevelType w:val="hybridMultilevel"/>
    <w:tmpl w:val="88549DBE"/>
    <w:lvl w:ilvl="0" w:tplc="81D8CC46">
      <w:numFmt w:val="bullet"/>
      <w:lvlText w:val="•"/>
      <w:lvlJc w:val="left"/>
      <w:pPr>
        <w:ind w:left="720" w:hanging="360"/>
      </w:pPr>
      <w:rPr>
        <w:rFonts w:hint="default" w:ascii="Arial" w:hAnsi="Arial" w:eastAsia="Times New Roman" w:cs="Aria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38C09C4"/>
    <w:multiLevelType w:val="hybridMultilevel"/>
    <w:tmpl w:val="DDFE0BB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6D10AA2"/>
    <w:multiLevelType w:val="hybridMultilevel"/>
    <w:tmpl w:val="EB22363A"/>
    <w:lvl w:ilvl="0" w:tplc="79040B90">
      <w:start w:val="7"/>
      <w:numFmt w:val="bullet"/>
      <w:lvlText w:val="-"/>
      <w:lvlJc w:val="left"/>
      <w:pPr>
        <w:ind w:left="720" w:hanging="360"/>
      </w:pPr>
      <w:rPr>
        <w:rFonts w:hint="default" w:ascii="Times New Roman" w:hAnsi="Times New Roman" w:eastAsia="MS Mincho"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3" w15:restartNumberingAfterBreak="0">
    <w:nsid w:val="18202C6A"/>
    <w:multiLevelType w:val="hybridMultilevel"/>
    <w:tmpl w:val="1B0CF8E4"/>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4" w15:restartNumberingAfterBreak="0">
    <w:nsid w:val="1C134C6C"/>
    <w:multiLevelType w:val="hybridMultilevel"/>
    <w:tmpl w:val="45DC94D4"/>
    <w:lvl w:ilvl="0" w:tplc="1D801E2C">
      <w:start w:val="1"/>
      <w:numFmt w:val="bullet"/>
      <w:lvlText w:val="-"/>
      <w:lvlJc w:val="left"/>
      <w:pPr>
        <w:tabs>
          <w:tab w:val="num" w:pos="720"/>
        </w:tabs>
        <w:ind w:left="720" w:hanging="360"/>
      </w:pPr>
      <w:rPr>
        <w:rFonts w:hint="default" w:ascii="Lucida Grande" w:hAnsi="Lucida Grande"/>
      </w:rPr>
    </w:lvl>
    <w:lvl w:ilvl="1" w:tplc="BF443140">
      <w:start w:val="1"/>
      <w:numFmt w:val="bullet"/>
      <w:lvlText w:val="-"/>
      <w:lvlJc w:val="left"/>
      <w:pPr>
        <w:tabs>
          <w:tab w:val="num" w:pos="1440"/>
        </w:tabs>
        <w:ind w:left="1440" w:hanging="360"/>
      </w:pPr>
      <w:rPr>
        <w:rFonts w:hint="default" w:ascii="Lucida Grande" w:hAnsi="Lucida Grande"/>
      </w:rPr>
    </w:lvl>
    <w:lvl w:ilvl="2" w:tplc="C1962028" w:tentative="1">
      <w:start w:val="1"/>
      <w:numFmt w:val="bullet"/>
      <w:lvlText w:val="-"/>
      <w:lvlJc w:val="left"/>
      <w:pPr>
        <w:tabs>
          <w:tab w:val="num" w:pos="2160"/>
        </w:tabs>
        <w:ind w:left="2160" w:hanging="360"/>
      </w:pPr>
      <w:rPr>
        <w:rFonts w:hint="default" w:ascii="Lucida Grande" w:hAnsi="Lucida Grande"/>
      </w:rPr>
    </w:lvl>
    <w:lvl w:ilvl="3" w:tplc="08F60476" w:tentative="1">
      <w:start w:val="1"/>
      <w:numFmt w:val="bullet"/>
      <w:lvlText w:val="-"/>
      <w:lvlJc w:val="left"/>
      <w:pPr>
        <w:tabs>
          <w:tab w:val="num" w:pos="2880"/>
        </w:tabs>
        <w:ind w:left="2880" w:hanging="360"/>
      </w:pPr>
      <w:rPr>
        <w:rFonts w:hint="default" w:ascii="Lucida Grande" w:hAnsi="Lucida Grande"/>
      </w:rPr>
    </w:lvl>
    <w:lvl w:ilvl="4" w:tplc="716E1A80" w:tentative="1">
      <w:start w:val="1"/>
      <w:numFmt w:val="bullet"/>
      <w:lvlText w:val="-"/>
      <w:lvlJc w:val="left"/>
      <w:pPr>
        <w:tabs>
          <w:tab w:val="num" w:pos="3600"/>
        </w:tabs>
        <w:ind w:left="3600" w:hanging="360"/>
      </w:pPr>
      <w:rPr>
        <w:rFonts w:hint="default" w:ascii="Lucida Grande" w:hAnsi="Lucida Grande"/>
      </w:rPr>
    </w:lvl>
    <w:lvl w:ilvl="5" w:tplc="170213E2" w:tentative="1">
      <w:start w:val="1"/>
      <w:numFmt w:val="bullet"/>
      <w:lvlText w:val="-"/>
      <w:lvlJc w:val="left"/>
      <w:pPr>
        <w:tabs>
          <w:tab w:val="num" w:pos="4320"/>
        </w:tabs>
        <w:ind w:left="4320" w:hanging="360"/>
      </w:pPr>
      <w:rPr>
        <w:rFonts w:hint="default" w:ascii="Lucida Grande" w:hAnsi="Lucida Grande"/>
      </w:rPr>
    </w:lvl>
    <w:lvl w:ilvl="6" w:tplc="4B185CC2" w:tentative="1">
      <w:start w:val="1"/>
      <w:numFmt w:val="bullet"/>
      <w:lvlText w:val="-"/>
      <w:lvlJc w:val="left"/>
      <w:pPr>
        <w:tabs>
          <w:tab w:val="num" w:pos="5040"/>
        </w:tabs>
        <w:ind w:left="5040" w:hanging="360"/>
      </w:pPr>
      <w:rPr>
        <w:rFonts w:hint="default" w:ascii="Lucida Grande" w:hAnsi="Lucida Grande"/>
      </w:rPr>
    </w:lvl>
    <w:lvl w:ilvl="7" w:tplc="18FE4CCC" w:tentative="1">
      <w:start w:val="1"/>
      <w:numFmt w:val="bullet"/>
      <w:lvlText w:val="-"/>
      <w:lvlJc w:val="left"/>
      <w:pPr>
        <w:tabs>
          <w:tab w:val="num" w:pos="5760"/>
        </w:tabs>
        <w:ind w:left="5760" w:hanging="360"/>
      </w:pPr>
      <w:rPr>
        <w:rFonts w:hint="default" w:ascii="Lucida Grande" w:hAnsi="Lucida Grande"/>
      </w:rPr>
    </w:lvl>
    <w:lvl w:ilvl="8" w:tplc="A7C84736" w:tentative="1">
      <w:start w:val="1"/>
      <w:numFmt w:val="bullet"/>
      <w:lvlText w:val="-"/>
      <w:lvlJc w:val="left"/>
      <w:pPr>
        <w:tabs>
          <w:tab w:val="num" w:pos="6480"/>
        </w:tabs>
        <w:ind w:left="6480" w:hanging="360"/>
      </w:pPr>
      <w:rPr>
        <w:rFonts w:hint="default" w:ascii="Lucida Grande" w:hAnsi="Lucida Grande"/>
      </w:rPr>
    </w:lvl>
  </w:abstractNum>
  <w:abstractNum w:abstractNumId="15" w15:restartNumberingAfterBreak="0">
    <w:nsid w:val="1C227964"/>
    <w:multiLevelType w:val="hybridMultilevel"/>
    <w:tmpl w:val="9F42234C"/>
    <w:lvl w:ilvl="0" w:tplc="040B0001">
      <w:start w:val="1"/>
      <w:numFmt w:val="bullet"/>
      <w:lvlText w:val=""/>
      <w:lvlJc w:val="left"/>
      <w:pPr>
        <w:tabs>
          <w:tab w:val="num" w:pos="644"/>
        </w:tabs>
        <w:ind w:left="644" w:hanging="360"/>
      </w:pPr>
      <w:rPr>
        <w:rFonts w:hint="default" w:ascii="Symbol" w:hAnsi="Symbol"/>
      </w:rPr>
    </w:lvl>
    <w:lvl w:ilvl="1" w:tplc="040B0003" w:tentative="1">
      <w:start w:val="1"/>
      <w:numFmt w:val="bullet"/>
      <w:lvlText w:val="o"/>
      <w:lvlJc w:val="left"/>
      <w:pPr>
        <w:ind w:left="1364" w:hanging="360"/>
      </w:pPr>
      <w:rPr>
        <w:rFonts w:hint="default" w:ascii="Courier New" w:hAnsi="Courier New" w:cs="Courier New"/>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hint="default" w:ascii="Wingdings" w:hAnsi="Wingdings"/>
        <w:b/>
        <w:i w:val="0"/>
        <w:sz w:val="22"/>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28AB7337"/>
    <w:multiLevelType w:val="multilevel"/>
    <w:tmpl w:val="3014D5B4"/>
    <w:lvl w:ilvl="0">
      <w:start w:val="1"/>
      <w:numFmt w:val="decimal"/>
      <w:pStyle w:val="Heading1"/>
      <w:lvlText w:val="%1"/>
      <w:lvlJc w:val="left"/>
      <w:pPr>
        <w:ind w:left="432" w:hanging="432"/>
      </w:pPr>
    </w:lvl>
    <w:lvl w:ilvl="1">
      <w:start w:val="1"/>
      <w:numFmt w:val="decimal"/>
      <w:pStyle w:val="Heading2"/>
      <w:lvlText w:val="%1.%2"/>
      <w:lvlJc w:val="left"/>
      <w:pPr>
        <w:ind w:left="5395"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D5E2207"/>
    <w:multiLevelType w:val="hybridMultilevel"/>
    <w:tmpl w:val="95BA805A"/>
    <w:lvl w:ilvl="0" w:tplc="04090001">
      <w:start w:val="1"/>
      <w:numFmt w:val="bullet"/>
      <w:lvlText w:val=""/>
      <w:lvlJc w:val="left"/>
      <w:pPr>
        <w:ind w:left="1008" w:hanging="360"/>
      </w:pPr>
      <w:rPr>
        <w:rFonts w:hint="default" w:ascii="Symbol" w:hAnsi="Symbol"/>
      </w:rPr>
    </w:lvl>
    <w:lvl w:ilvl="1" w:tplc="04090003">
      <w:start w:val="1"/>
      <w:numFmt w:val="bullet"/>
      <w:lvlText w:val="o"/>
      <w:lvlJc w:val="left"/>
      <w:pPr>
        <w:ind w:left="1728" w:hanging="360"/>
      </w:pPr>
      <w:rPr>
        <w:rFonts w:hint="default" w:ascii="Courier New" w:hAnsi="Courier New" w:cs="Courier New"/>
      </w:rPr>
    </w:lvl>
    <w:lvl w:ilvl="2" w:tplc="04090005" w:tentative="1">
      <w:start w:val="1"/>
      <w:numFmt w:val="bullet"/>
      <w:lvlText w:val=""/>
      <w:lvlJc w:val="left"/>
      <w:pPr>
        <w:ind w:left="2448" w:hanging="360"/>
      </w:pPr>
      <w:rPr>
        <w:rFonts w:hint="default" w:ascii="Wingdings" w:hAnsi="Wingdings"/>
      </w:rPr>
    </w:lvl>
    <w:lvl w:ilvl="3" w:tplc="04090001" w:tentative="1">
      <w:start w:val="1"/>
      <w:numFmt w:val="bullet"/>
      <w:lvlText w:val=""/>
      <w:lvlJc w:val="left"/>
      <w:pPr>
        <w:ind w:left="3168" w:hanging="360"/>
      </w:pPr>
      <w:rPr>
        <w:rFonts w:hint="default" w:ascii="Symbol" w:hAnsi="Symbol"/>
      </w:rPr>
    </w:lvl>
    <w:lvl w:ilvl="4" w:tplc="04090003" w:tentative="1">
      <w:start w:val="1"/>
      <w:numFmt w:val="bullet"/>
      <w:lvlText w:val="o"/>
      <w:lvlJc w:val="left"/>
      <w:pPr>
        <w:ind w:left="3888" w:hanging="360"/>
      </w:pPr>
      <w:rPr>
        <w:rFonts w:hint="default" w:ascii="Courier New" w:hAnsi="Courier New" w:cs="Courier New"/>
      </w:rPr>
    </w:lvl>
    <w:lvl w:ilvl="5" w:tplc="04090005" w:tentative="1">
      <w:start w:val="1"/>
      <w:numFmt w:val="bullet"/>
      <w:lvlText w:val=""/>
      <w:lvlJc w:val="left"/>
      <w:pPr>
        <w:ind w:left="4608" w:hanging="360"/>
      </w:pPr>
      <w:rPr>
        <w:rFonts w:hint="default" w:ascii="Wingdings" w:hAnsi="Wingdings"/>
      </w:rPr>
    </w:lvl>
    <w:lvl w:ilvl="6" w:tplc="04090001" w:tentative="1">
      <w:start w:val="1"/>
      <w:numFmt w:val="bullet"/>
      <w:lvlText w:val=""/>
      <w:lvlJc w:val="left"/>
      <w:pPr>
        <w:ind w:left="5328" w:hanging="360"/>
      </w:pPr>
      <w:rPr>
        <w:rFonts w:hint="default" w:ascii="Symbol" w:hAnsi="Symbol"/>
      </w:rPr>
    </w:lvl>
    <w:lvl w:ilvl="7" w:tplc="04090003" w:tentative="1">
      <w:start w:val="1"/>
      <w:numFmt w:val="bullet"/>
      <w:lvlText w:val="o"/>
      <w:lvlJc w:val="left"/>
      <w:pPr>
        <w:ind w:left="6048" w:hanging="360"/>
      </w:pPr>
      <w:rPr>
        <w:rFonts w:hint="default" w:ascii="Courier New" w:hAnsi="Courier New" w:cs="Courier New"/>
      </w:rPr>
    </w:lvl>
    <w:lvl w:ilvl="8" w:tplc="04090005" w:tentative="1">
      <w:start w:val="1"/>
      <w:numFmt w:val="bullet"/>
      <w:lvlText w:val=""/>
      <w:lvlJc w:val="left"/>
      <w:pPr>
        <w:ind w:left="6768" w:hanging="360"/>
      </w:pPr>
      <w:rPr>
        <w:rFonts w:hint="default" w:ascii="Wingdings" w:hAnsi="Wingdings"/>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hint="default" w:ascii="Symbol" w:hAnsi="Symbol"/>
      </w:rPr>
    </w:lvl>
    <w:lvl w:ilvl="1" w:tplc="04090003">
      <w:start w:val="1"/>
      <w:numFmt w:val="bullet"/>
      <w:lvlText w:val="o"/>
      <w:lvlJc w:val="left"/>
      <w:pPr>
        <w:ind w:left="126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24B1E5F"/>
    <w:multiLevelType w:val="hybridMultilevel"/>
    <w:tmpl w:val="2DFA4A0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334E7AA2"/>
    <w:multiLevelType w:val="hybridMultilevel"/>
    <w:tmpl w:val="02AE479C"/>
    <w:lvl w:ilvl="0" w:tplc="B49EB4BC">
      <w:start w:val="1"/>
      <w:numFmt w:val="bullet"/>
      <w:lvlText w:val="-"/>
      <w:lvlJc w:val="left"/>
      <w:pPr>
        <w:ind w:left="720" w:hanging="360"/>
      </w:pPr>
      <w:rPr>
        <w:rFonts w:hint="default" w:ascii="Times New Roman" w:hAnsi="Times New Roman" w:cs="Times New Roman" w:eastAsiaTheme="minorHAnsi"/>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4E3B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AC0506"/>
    <w:multiLevelType w:val="hybridMultilevel"/>
    <w:tmpl w:val="B9A69350"/>
    <w:lvl w:ilvl="0" w:tplc="833E79D6">
      <w:start w:val="1"/>
      <w:numFmt w:val="bullet"/>
      <w:lvlText w:val="-"/>
      <w:lvlJc w:val="left"/>
      <w:pPr>
        <w:ind w:left="360" w:hanging="360"/>
      </w:pPr>
      <w:rPr>
        <w:rFonts w:hint="default" w:ascii="Times New Roman" w:hAnsi="Times New Roman" w:cs="Times New Roman" w:eastAsiaTheme="minorHAnsi"/>
      </w:rPr>
    </w:lvl>
    <w:lvl w:ilvl="1" w:tplc="040B0003">
      <w:start w:val="1"/>
      <w:numFmt w:val="bullet"/>
      <w:lvlText w:val="o"/>
      <w:lvlJc w:val="left"/>
      <w:pPr>
        <w:ind w:left="1080" w:hanging="360"/>
      </w:pPr>
      <w:rPr>
        <w:rFonts w:hint="default" w:ascii="Courier New" w:hAnsi="Courier New" w:cs="Courier New"/>
      </w:rPr>
    </w:lvl>
    <w:lvl w:ilvl="2" w:tplc="040B0005">
      <w:start w:val="1"/>
      <w:numFmt w:val="bullet"/>
      <w:lvlText w:val=""/>
      <w:lvlJc w:val="left"/>
      <w:pPr>
        <w:ind w:left="1800" w:hanging="360"/>
      </w:pPr>
      <w:rPr>
        <w:rFonts w:hint="default" w:ascii="Wingdings" w:hAnsi="Wingdings"/>
      </w:rPr>
    </w:lvl>
    <w:lvl w:ilvl="3" w:tplc="040B0001" w:tentative="1">
      <w:start w:val="1"/>
      <w:numFmt w:val="bullet"/>
      <w:lvlText w:val=""/>
      <w:lvlJc w:val="left"/>
      <w:pPr>
        <w:ind w:left="2520" w:hanging="360"/>
      </w:pPr>
      <w:rPr>
        <w:rFonts w:hint="default" w:ascii="Symbol" w:hAnsi="Symbol"/>
      </w:rPr>
    </w:lvl>
    <w:lvl w:ilvl="4" w:tplc="040B0003" w:tentative="1">
      <w:start w:val="1"/>
      <w:numFmt w:val="bullet"/>
      <w:lvlText w:val="o"/>
      <w:lvlJc w:val="left"/>
      <w:pPr>
        <w:ind w:left="3240" w:hanging="360"/>
      </w:pPr>
      <w:rPr>
        <w:rFonts w:hint="default" w:ascii="Courier New" w:hAnsi="Courier New" w:cs="Courier New"/>
      </w:rPr>
    </w:lvl>
    <w:lvl w:ilvl="5" w:tplc="040B0005" w:tentative="1">
      <w:start w:val="1"/>
      <w:numFmt w:val="bullet"/>
      <w:lvlText w:val=""/>
      <w:lvlJc w:val="left"/>
      <w:pPr>
        <w:ind w:left="3960" w:hanging="360"/>
      </w:pPr>
      <w:rPr>
        <w:rFonts w:hint="default" w:ascii="Wingdings" w:hAnsi="Wingdings"/>
      </w:rPr>
    </w:lvl>
    <w:lvl w:ilvl="6" w:tplc="040B0001" w:tentative="1">
      <w:start w:val="1"/>
      <w:numFmt w:val="bullet"/>
      <w:lvlText w:val=""/>
      <w:lvlJc w:val="left"/>
      <w:pPr>
        <w:ind w:left="4680" w:hanging="360"/>
      </w:pPr>
      <w:rPr>
        <w:rFonts w:hint="default" w:ascii="Symbol" w:hAnsi="Symbol"/>
      </w:rPr>
    </w:lvl>
    <w:lvl w:ilvl="7" w:tplc="040B0003" w:tentative="1">
      <w:start w:val="1"/>
      <w:numFmt w:val="bullet"/>
      <w:lvlText w:val="o"/>
      <w:lvlJc w:val="left"/>
      <w:pPr>
        <w:ind w:left="5400" w:hanging="360"/>
      </w:pPr>
      <w:rPr>
        <w:rFonts w:hint="default" w:ascii="Courier New" w:hAnsi="Courier New" w:cs="Courier New"/>
      </w:rPr>
    </w:lvl>
    <w:lvl w:ilvl="8" w:tplc="040B0005" w:tentative="1">
      <w:start w:val="1"/>
      <w:numFmt w:val="bullet"/>
      <w:lvlText w:val=""/>
      <w:lvlJc w:val="left"/>
      <w:pPr>
        <w:ind w:left="6120" w:hanging="360"/>
      </w:pPr>
      <w:rPr>
        <w:rFonts w:hint="default" w:ascii="Wingdings" w:hAnsi="Wingdings"/>
      </w:rPr>
    </w:lvl>
  </w:abstractNum>
  <w:abstractNum w:abstractNumId="25" w15:restartNumberingAfterBreak="0">
    <w:nsid w:val="3C717865"/>
    <w:multiLevelType w:val="hybridMultilevel"/>
    <w:tmpl w:val="9320C468"/>
    <w:lvl w:ilvl="0" w:tplc="6A86FAAE">
      <w:start w:val="7"/>
      <w:numFmt w:val="bullet"/>
      <w:lvlText w:val="-"/>
      <w:lvlJc w:val="left"/>
      <w:pPr>
        <w:ind w:left="720" w:hanging="360"/>
      </w:pPr>
      <w:rPr>
        <w:rFonts w:hint="default" w:ascii="Times New Roman" w:hAnsi="Times New Roman" w:eastAsia="MS Mincho"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6" w15:restartNumberingAfterBreak="0">
    <w:nsid w:val="3D8C5428"/>
    <w:multiLevelType w:val="multilevel"/>
    <w:tmpl w:val="71841E9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7" w15:restartNumberingAfterBreak="0">
    <w:nsid w:val="3ECA1482"/>
    <w:multiLevelType w:val="hybridMultilevel"/>
    <w:tmpl w:val="5DA621CA"/>
    <w:lvl w:ilvl="0" w:tplc="42D69BF4">
      <w:numFmt w:val="bullet"/>
      <w:lvlText w:val="-"/>
      <w:lvlJc w:val="left"/>
      <w:pPr>
        <w:ind w:left="720" w:hanging="360"/>
      </w:pPr>
      <w:rPr>
        <w:rFonts w:hint="default" w:ascii="Times New Roman" w:hAnsi="Times New Roman" w:eastAsia="Times New Roman"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8" w15:restartNumberingAfterBreak="0">
    <w:nsid w:val="3EDF4090"/>
    <w:multiLevelType w:val="multilevel"/>
    <w:tmpl w:val="71841E9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9" w15:restartNumberingAfterBreak="0">
    <w:nsid w:val="3F3A446A"/>
    <w:multiLevelType w:val="hybridMultilevel"/>
    <w:tmpl w:val="EF94BEA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41E408A4"/>
    <w:multiLevelType w:val="hybridMultilevel"/>
    <w:tmpl w:val="AF4A2EA0"/>
    <w:lvl w:ilvl="0" w:tplc="E2EE822E">
      <w:start w:val="4"/>
      <w:numFmt w:val="bullet"/>
      <w:lvlText w:val="-"/>
      <w:lvlJc w:val="left"/>
      <w:pPr>
        <w:ind w:left="720" w:hanging="360"/>
      </w:pPr>
      <w:rPr>
        <w:rFonts w:hint="default" w:ascii="Times New Roman" w:hAnsi="Times New Roman" w:cs="Times New Roman" w:eastAsiaTheme="minorHAnsi"/>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1" w15:restartNumberingAfterBreak="0">
    <w:nsid w:val="43F54A71"/>
    <w:multiLevelType w:val="hybridMultilevel"/>
    <w:tmpl w:val="16D8AF16"/>
    <w:lvl w:ilvl="0" w:tplc="53AED5BA">
      <w:start w:val="1"/>
      <w:numFmt w:val="bullet"/>
      <w:lvlText w:val="•"/>
      <w:lvlJc w:val="left"/>
      <w:pPr>
        <w:tabs>
          <w:tab w:val="num" w:pos="720"/>
        </w:tabs>
        <w:ind w:left="720" w:hanging="360"/>
      </w:pPr>
      <w:rPr>
        <w:rFonts w:hint="default" w:ascii="Arial" w:hAnsi="Arial"/>
      </w:rPr>
    </w:lvl>
    <w:lvl w:ilvl="1" w:tplc="C3FE8EC6">
      <w:start w:val="78"/>
      <w:numFmt w:val="bullet"/>
      <w:lvlText w:val="•"/>
      <w:lvlJc w:val="left"/>
      <w:pPr>
        <w:tabs>
          <w:tab w:val="num" w:pos="1440"/>
        </w:tabs>
        <w:ind w:left="1440" w:hanging="360"/>
      </w:pPr>
      <w:rPr>
        <w:rFonts w:hint="default" w:ascii="Arial" w:hAnsi="Arial"/>
      </w:rPr>
    </w:lvl>
    <w:lvl w:ilvl="2" w:tplc="D8C8FC3E">
      <w:start w:val="1"/>
      <w:numFmt w:val="bullet"/>
      <w:lvlText w:val="•"/>
      <w:lvlJc w:val="left"/>
      <w:pPr>
        <w:tabs>
          <w:tab w:val="num" w:pos="2160"/>
        </w:tabs>
        <w:ind w:left="2160" w:hanging="360"/>
      </w:pPr>
      <w:rPr>
        <w:rFonts w:hint="default" w:ascii="Arial" w:hAnsi="Arial"/>
      </w:rPr>
    </w:lvl>
    <w:lvl w:ilvl="3" w:tplc="60261FA0">
      <w:start w:val="78"/>
      <w:numFmt w:val="bullet"/>
      <w:lvlText w:val="•"/>
      <w:lvlJc w:val="left"/>
      <w:pPr>
        <w:tabs>
          <w:tab w:val="num" w:pos="2880"/>
        </w:tabs>
        <w:ind w:left="2880" w:hanging="360"/>
      </w:pPr>
      <w:rPr>
        <w:rFonts w:hint="default" w:ascii="Arial" w:hAnsi="Arial"/>
      </w:rPr>
    </w:lvl>
    <w:lvl w:ilvl="4" w:tplc="AE988404" w:tentative="1">
      <w:start w:val="1"/>
      <w:numFmt w:val="bullet"/>
      <w:lvlText w:val="•"/>
      <w:lvlJc w:val="left"/>
      <w:pPr>
        <w:tabs>
          <w:tab w:val="num" w:pos="3600"/>
        </w:tabs>
        <w:ind w:left="3600" w:hanging="360"/>
      </w:pPr>
      <w:rPr>
        <w:rFonts w:hint="default" w:ascii="Arial" w:hAnsi="Arial"/>
      </w:rPr>
    </w:lvl>
    <w:lvl w:ilvl="5" w:tplc="038C642A" w:tentative="1">
      <w:start w:val="1"/>
      <w:numFmt w:val="bullet"/>
      <w:lvlText w:val="•"/>
      <w:lvlJc w:val="left"/>
      <w:pPr>
        <w:tabs>
          <w:tab w:val="num" w:pos="4320"/>
        </w:tabs>
        <w:ind w:left="4320" w:hanging="360"/>
      </w:pPr>
      <w:rPr>
        <w:rFonts w:hint="default" w:ascii="Arial" w:hAnsi="Arial"/>
      </w:rPr>
    </w:lvl>
    <w:lvl w:ilvl="6" w:tplc="20362DD8" w:tentative="1">
      <w:start w:val="1"/>
      <w:numFmt w:val="bullet"/>
      <w:lvlText w:val="•"/>
      <w:lvlJc w:val="left"/>
      <w:pPr>
        <w:tabs>
          <w:tab w:val="num" w:pos="5040"/>
        </w:tabs>
        <w:ind w:left="5040" w:hanging="360"/>
      </w:pPr>
      <w:rPr>
        <w:rFonts w:hint="default" w:ascii="Arial" w:hAnsi="Arial"/>
      </w:rPr>
    </w:lvl>
    <w:lvl w:ilvl="7" w:tplc="30A0B428" w:tentative="1">
      <w:start w:val="1"/>
      <w:numFmt w:val="bullet"/>
      <w:lvlText w:val="•"/>
      <w:lvlJc w:val="left"/>
      <w:pPr>
        <w:tabs>
          <w:tab w:val="num" w:pos="5760"/>
        </w:tabs>
        <w:ind w:left="5760" w:hanging="360"/>
      </w:pPr>
      <w:rPr>
        <w:rFonts w:hint="default" w:ascii="Arial" w:hAnsi="Arial"/>
      </w:rPr>
    </w:lvl>
    <w:lvl w:ilvl="8" w:tplc="F46EC220" w:tentative="1">
      <w:start w:val="1"/>
      <w:numFmt w:val="bullet"/>
      <w:lvlText w:val="•"/>
      <w:lvlJc w:val="left"/>
      <w:pPr>
        <w:tabs>
          <w:tab w:val="num" w:pos="6480"/>
        </w:tabs>
        <w:ind w:left="6480" w:hanging="360"/>
      </w:pPr>
      <w:rPr>
        <w:rFonts w:hint="default" w:ascii="Arial" w:hAnsi="Arial"/>
      </w:rPr>
    </w:lvl>
  </w:abstractNum>
  <w:abstractNum w:abstractNumId="32" w15:restartNumberingAfterBreak="0">
    <w:nsid w:val="452D0B37"/>
    <w:multiLevelType w:val="hybridMultilevel"/>
    <w:tmpl w:val="DA4078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463641B7"/>
    <w:multiLevelType w:val="hybridMultilevel"/>
    <w:tmpl w:val="1952B34C"/>
    <w:lvl w:ilvl="0" w:tplc="C8501A50">
      <w:start w:val="5627"/>
      <w:numFmt w:val="bullet"/>
      <w:lvlText w:val="–"/>
      <w:lvlJc w:val="left"/>
      <w:pPr>
        <w:ind w:left="720" w:hanging="360"/>
      </w:pPr>
      <w:rPr>
        <w:rFonts w:hint="default" w:ascii="Ericsson Capital TT" w:hAnsi="Ericsson Capital TT"/>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4" w15:restartNumberingAfterBreak="0">
    <w:nsid w:val="4AC64C8C"/>
    <w:multiLevelType w:val="hybridMultilevel"/>
    <w:tmpl w:val="B47CAAB8"/>
    <w:lvl w:ilvl="0" w:tplc="833E79D6">
      <w:start w:val="1"/>
      <w:numFmt w:val="bullet"/>
      <w:lvlText w:val="-"/>
      <w:lvlJc w:val="left"/>
      <w:pPr>
        <w:ind w:left="644" w:hanging="360"/>
      </w:pPr>
      <w:rPr>
        <w:rFonts w:hint="default" w:ascii="Times New Roman" w:hAnsi="Times New Roman" w:cs="Times New Roman" w:eastAsiaTheme="minorHAnsi"/>
      </w:rPr>
    </w:lvl>
    <w:lvl w:ilvl="1" w:tplc="040B0003" w:tentative="1">
      <w:start w:val="1"/>
      <w:numFmt w:val="bullet"/>
      <w:lvlText w:val="o"/>
      <w:lvlJc w:val="left"/>
      <w:pPr>
        <w:ind w:left="1724" w:hanging="360"/>
      </w:pPr>
      <w:rPr>
        <w:rFonts w:hint="default" w:ascii="Courier New" w:hAnsi="Courier New" w:cs="Courier New"/>
      </w:rPr>
    </w:lvl>
    <w:lvl w:ilvl="2" w:tplc="040B0005" w:tentative="1">
      <w:start w:val="1"/>
      <w:numFmt w:val="bullet"/>
      <w:lvlText w:val=""/>
      <w:lvlJc w:val="left"/>
      <w:pPr>
        <w:ind w:left="2444" w:hanging="360"/>
      </w:pPr>
      <w:rPr>
        <w:rFonts w:hint="default" w:ascii="Wingdings" w:hAnsi="Wingdings"/>
      </w:rPr>
    </w:lvl>
    <w:lvl w:ilvl="3" w:tplc="040B0001" w:tentative="1">
      <w:start w:val="1"/>
      <w:numFmt w:val="bullet"/>
      <w:lvlText w:val=""/>
      <w:lvlJc w:val="left"/>
      <w:pPr>
        <w:ind w:left="3164" w:hanging="360"/>
      </w:pPr>
      <w:rPr>
        <w:rFonts w:hint="default" w:ascii="Symbol" w:hAnsi="Symbol"/>
      </w:rPr>
    </w:lvl>
    <w:lvl w:ilvl="4" w:tplc="040B0003" w:tentative="1">
      <w:start w:val="1"/>
      <w:numFmt w:val="bullet"/>
      <w:lvlText w:val="o"/>
      <w:lvlJc w:val="left"/>
      <w:pPr>
        <w:ind w:left="3884" w:hanging="360"/>
      </w:pPr>
      <w:rPr>
        <w:rFonts w:hint="default" w:ascii="Courier New" w:hAnsi="Courier New" w:cs="Courier New"/>
      </w:rPr>
    </w:lvl>
    <w:lvl w:ilvl="5" w:tplc="040B0005" w:tentative="1">
      <w:start w:val="1"/>
      <w:numFmt w:val="bullet"/>
      <w:lvlText w:val=""/>
      <w:lvlJc w:val="left"/>
      <w:pPr>
        <w:ind w:left="4604" w:hanging="360"/>
      </w:pPr>
      <w:rPr>
        <w:rFonts w:hint="default" w:ascii="Wingdings" w:hAnsi="Wingdings"/>
      </w:rPr>
    </w:lvl>
    <w:lvl w:ilvl="6" w:tplc="040B0001" w:tentative="1">
      <w:start w:val="1"/>
      <w:numFmt w:val="bullet"/>
      <w:lvlText w:val=""/>
      <w:lvlJc w:val="left"/>
      <w:pPr>
        <w:ind w:left="5324" w:hanging="360"/>
      </w:pPr>
      <w:rPr>
        <w:rFonts w:hint="default" w:ascii="Symbol" w:hAnsi="Symbol"/>
      </w:rPr>
    </w:lvl>
    <w:lvl w:ilvl="7" w:tplc="040B0003" w:tentative="1">
      <w:start w:val="1"/>
      <w:numFmt w:val="bullet"/>
      <w:lvlText w:val="o"/>
      <w:lvlJc w:val="left"/>
      <w:pPr>
        <w:ind w:left="6044" w:hanging="360"/>
      </w:pPr>
      <w:rPr>
        <w:rFonts w:hint="default" w:ascii="Courier New" w:hAnsi="Courier New" w:cs="Courier New"/>
      </w:rPr>
    </w:lvl>
    <w:lvl w:ilvl="8" w:tplc="040B0005" w:tentative="1">
      <w:start w:val="1"/>
      <w:numFmt w:val="bullet"/>
      <w:lvlText w:val=""/>
      <w:lvlJc w:val="left"/>
      <w:pPr>
        <w:ind w:left="6764" w:hanging="360"/>
      </w:pPr>
      <w:rPr>
        <w:rFonts w:hint="default" w:ascii="Wingdings" w:hAnsi="Wingdings"/>
      </w:rPr>
    </w:lvl>
  </w:abstractNum>
  <w:abstractNum w:abstractNumId="35" w15:restartNumberingAfterBreak="0">
    <w:nsid w:val="4B9E3E9B"/>
    <w:multiLevelType w:val="hybridMultilevel"/>
    <w:tmpl w:val="FEEC4F42"/>
    <w:lvl w:ilvl="0" w:tplc="282CAD66">
      <w:start w:val="1"/>
      <w:numFmt w:val="bullet"/>
      <w:lvlText w:val=""/>
      <w:lvlJc w:val="left"/>
      <w:pPr>
        <w:ind w:left="360" w:hanging="360"/>
      </w:pPr>
      <w:rPr>
        <w:rFonts w:hint="default" w:ascii="Symbol" w:hAnsi="Symbol"/>
      </w:rPr>
    </w:lvl>
    <w:lvl w:ilvl="1" w:tplc="040B0003" w:tentative="1">
      <w:start w:val="1"/>
      <w:numFmt w:val="bullet"/>
      <w:lvlText w:val="o"/>
      <w:lvlJc w:val="left"/>
      <w:pPr>
        <w:ind w:left="1080" w:hanging="360"/>
      </w:pPr>
      <w:rPr>
        <w:rFonts w:hint="default" w:ascii="Courier New" w:hAnsi="Courier New" w:cs="Courier New"/>
      </w:rPr>
    </w:lvl>
    <w:lvl w:ilvl="2" w:tplc="040B0005" w:tentative="1">
      <w:start w:val="1"/>
      <w:numFmt w:val="bullet"/>
      <w:lvlText w:val=""/>
      <w:lvlJc w:val="left"/>
      <w:pPr>
        <w:ind w:left="1800" w:hanging="360"/>
      </w:pPr>
      <w:rPr>
        <w:rFonts w:hint="default" w:ascii="Wingdings" w:hAnsi="Wingdings"/>
      </w:rPr>
    </w:lvl>
    <w:lvl w:ilvl="3" w:tplc="040B0001" w:tentative="1">
      <w:start w:val="1"/>
      <w:numFmt w:val="bullet"/>
      <w:lvlText w:val=""/>
      <w:lvlJc w:val="left"/>
      <w:pPr>
        <w:ind w:left="2520" w:hanging="360"/>
      </w:pPr>
      <w:rPr>
        <w:rFonts w:hint="default" w:ascii="Symbol" w:hAnsi="Symbol"/>
      </w:rPr>
    </w:lvl>
    <w:lvl w:ilvl="4" w:tplc="040B0003" w:tentative="1">
      <w:start w:val="1"/>
      <w:numFmt w:val="bullet"/>
      <w:lvlText w:val="o"/>
      <w:lvlJc w:val="left"/>
      <w:pPr>
        <w:ind w:left="3240" w:hanging="360"/>
      </w:pPr>
      <w:rPr>
        <w:rFonts w:hint="default" w:ascii="Courier New" w:hAnsi="Courier New" w:cs="Courier New"/>
      </w:rPr>
    </w:lvl>
    <w:lvl w:ilvl="5" w:tplc="040B0005" w:tentative="1">
      <w:start w:val="1"/>
      <w:numFmt w:val="bullet"/>
      <w:lvlText w:val=""/>
      <w:lvlJc w:val="left"/>
      <w:pPr>
        <w:ind w:left="3960" w:hanging="360"/>
      </w:pPr>
      <w:rPr>
        <w:rFonts w:hint="default" w:ascii="Wingdings" w:hAnsi="Wingdings"/>
      </w:rPr>
    </w:lvl>
    <w:lvl w:ilvl="6" w:tplc="040B0001" w:tentative="1">
      <w:start w:val="1"/>
      <w:numFmt w:val="bullet"/>
      <w:lvlText w:val=""/>
      <w:lvlJc w:val="left"/>
      <w:pPr>
        <w:ind w:left="4680" w:hanging="360"/>
      </w:pPr>
      <w:rPr>
        <w:rFonts w:hint="default" w:ascii="Symbol" w:hAnsi="Symbol"/>
      </w:rPr>
    </w:lvl>
    <w:lvl w:ilvl="7" w:tplc="040B0003" w:tentative="1">
      <w:start w:val="1"/>
      <w:numFmt w:val="bullet"/>
      <w:lvlText w:val="o"/>
      <w:lvlJc w:val="left"/>
      <w:pPr>
        <w:ind w:left="5400" w:hanging="360"/>
      </w:pPr>
      <w:rPr>
        <w:rFonts w:hint="default" w:ascii="Courier New" w:hAnsi="Courier New" w:cs="Courier New"/>
      </w:rPr>
    </w:lvl>
    <w:lvl w:ilvl="8" w:tplc="040B0005" w:tentative="1">
      <w:start w:val="1"/>
      <w:numFmt w:val="bullet"/>
      <w:lvlText w:val=""/>
      <w:lvlJc w:val="left"/>
      <w:pPr>
        <w:ind w:left="6120" w:hanging="360"/>
      </w:pPr>
      <w:rPr>
        <w:rFonts w:hint="default" w:ascii="Wingdings" w:hAnsi="Wingdings"/>
      </w:rPr>
    </w:lvl>
  </w:abstractNum>
  <w:abstractNum w:abstractNumId="36" w15:restartNumberingAfterBreak="0">
    <w:nsid w:val="4C7022EA"/>
    <w:multiLevelType w:val="hybridMultilevel"/>
    <w:tmpl w:val="6256E9D8"/>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hint="default" w:ascii="Times New Roman" w:hAnsi="Times New Roman" w:cs="Times New Roman"/>
        <w:b w:val="0"/>
        <w:bCs w:val="0"/>
        <w:i w:val="0"/>
        <w:iCs w:val="0"/>
        <w:sz w:val="16"/>
        <w:szCs w:val="16"/>
      </w:rPr>
    </w:lvl>
  </w:abstractNum>
  <w:abstractNum w:abstractNumId="38" w15:restartNumberingAfterBreak="0">
    <w:nsid w:val="534F45BF"/>
    <w:multiLevelType w:val="hybridMultilevel"/>
    <w:tmpl w:val="953A79D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539661D3"/>
    <w:multiLevelType w:val="hybridMultilevel"/>
    <w:tmpl w:val="09C402BE"/>
    <w:lvl w:ilvl="0" w:tplc="04090001">
      <w:start w:val="1"/>
      <w:numFmt w:val="bullet"/>
      <w:lvlText w:val=""/>
      <w:lvlJc w:val="left"/>
      <w:pPr>
        <w:ind w:left="360" w:hanging="360"/>
      </w:pPr>
      <w:rPr>
        <w:rFonts w:hint="default" w:ascii="Symbol" w:hAnsi="Symbol"/>
      </w:rPr>
    </w:lvl>
    <w:lvl w:ilvl="1" w:tplc="B10C86A0">
      <w:start w:val="1"/>
      <w:numFmt w:val="bullet"/>
      <w:lvlText w:val="-"/>
      <w:lvlJc w:val="left"/>
      <w:pPr>
        <w:ind w:left="1080" w:hanging="360"/>
      </w:pPr>
      <w:rPr>
        <w:rFonts w:hint="default" w:ascii="Times New Roman" w:hAnsi="Times New Roman" w:cs="Times New Roman"/>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0" w15:restartNumberingAfterBreak="0">
    <w:nsid w:val="57F21C9C"/>
    <w:multiLevelType w:val="hybridMultilevel"/>
    <w:tmpl w:val="8972769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58480497"/>
    <w:multiLevelType w:val="hybridMultilevel"/>
    <w:tmpl w:val="A12E0106"/>
    <w:lvl w:ilvl="0" w:tplc="282CAD66">
      <w:start w:val="1"/>
      <w:numFmt w:val="bullet"/>
      <w:lvlText w:val=""/>
      <w:lvlJc w:val="left"/>
      <w:pPr>
        <w:ind w:left="360" w:hanging="360"/>
      </w:pPr>
      <w:rPr>
        <w:rFonts w:hint="default" w:ascii="Symbol" w:hAnsi="Symbol"/>
      </w:rPr>
    </w:lvl>
    <w:lvl w:ilvl="1" w:tplc="040B0003" w:tentative="1">
      <w:start w:val="1"/>
      <w:numFmt w:val="bullet"/>
      <w:lvlText w:val="o"/>
      <w:lvlJc w:val="left"/>
      <w:pPr>
        <w:ind w:left="1080" w:hanging="360"/>
      </w:pPr>
      <w:rPr>
        <w:rFonts w:hint="default" w:ascii="Courier New" w:hAnsi="Courier New" w:cs="Courier New"/>
      </w:rPr>
    </w:lvl>
    <w:lvl w:ilvl="2" w:tplc="040B0005" w:tentative="1">
      <w:start w:val="1"/>
      <w:numFmt w:val="bullet"/>
      <w:lvlText w:val=""/>
      <w:lvlJc w:val="left"/>
      <w:pPr>
        <w:ind w:left="1800" w:hanging="360"/>
      </w:pPr>
      <w:rPr>
        <w:rFonts w:hint="default" w:ascii="Wingdings" w:hAnsi="Wingdings"/>
      </w:rPr>
    </w:lvl>
    <w:lvl w:ilvl="3" w:tplc="040B0001" w:tentative="1">
      <w:start w:val="1"/>
      <w:numFmt w:val="bullet"/>
      <w:lvlText w:val=""/>
      <w:lvlJc w:val="left"/>
      <w:pPr>
        <w:ind w:left="2520" w:hanging="360"/>
      </w:pPr>
      <w:rPr>
        <w:rFonts w:hint="default" w:ascii="Symbol" w:hAnsi="Symbol"/>
      </w:rPr>
    </w:lvl>
    <w:lvl w:ilvl="4" w:tplc="040B0003" w:tentative="1">
      <w:start w:val="1"/>
      <w:numFmt w:val="bullet"/>
      <w:lvlText w:val="o"/>
      <w:lvlJc w:val="left"/>
      <w:pPr>
        <w:ind w:left="3240" w:hanging="360"/>
      </w:pPr>
      <w:rPr>
        <w:rFonts w:hint="default" w:ascii="Courier New" w:hAnsi="Courier New" w:cs="Courier New"/>
      </w:rPr>
    </w:lvl>
    <w:lvl w:ilvl="5" w:tplc="040B0005" w:tentative="1">
      <w:start w:val="1"/>
      <w:numFmt w:val="bullet"/>
      <w:lvlText w:val=""/>
      <w:lvlJc w:val="left"/>
      <w:pPr>
        <w:ind w:left="3960" w:hanging="360"/>
      </w:pPr>
      <w:rPr>
        <w:rFonts w:hint="default" w:ascii="Wingdings" w:hAnsi="Wingdings"/>
      </w:rPr>
    </w:lvl>
    <w:lvl w:ilvl="6" w:tplc="040B0001" w:tentative="1">
      <w:start w:val="1"/>
      <w:numFmt w:val="bullet"/>
      <w:lvlText w:val=""/>
      <w:lvlJc w:val="left"/>
      <w:pPr>
        <w:ind w:left="4680" w:hanging="360"/>
      </w:pPr>
      <w:rPr>
        <w:rFonts w:hint="default" w:ascii="Symbol" w:hAnsi="Symbol"/>
      </w:rPr>
    </w:lvl>
    <w:lvl w:ilvl="7" w:tplc="040B0003" w:tentative="1">
      <w:start w:val="1"/>
      <w:numFmt w:val="bullet"/>
      <w:lvlText w:val="o"/>
      <w:lvlJc w:val="left"/>
      <w:pPr>
        <w:ind w:left="5400" w:hanging="360"/>
      </w:pPr>
      <w:rPr>
        <w:rFonts w:hint="default" w:ascii="Courier New" w:hAnsi="Courier New" w:cs="Courier New"/>
      </w:rPr>
    </w:lvl>
    <w:lvl w:ilvl="8" w:tplc="040B0005" w:tentative="1">
      <w:start w:val="1"/>
      <w:numFmt w:val="bullet"/>
      <w:lvlText w:val=""/>
      <w:lvlJc w:val="left"/>
      <w:pPr>
        <w:ind w:left="6120" w:hanging="360"/>
      </w:pPr>
      <w:rPr>
        <w:rFonts w:hint="default" w:ascii="Wingdings" w:hAnsi="Wingdings"/>
      </w:rPr>
    </w:lvl>
  </w:abstractNum>
  <w:abstractNum w:abstractNumId="42" w15:restartNumberingAfterBreak="0">
    <w:nsid w:val="5F29688A"/>
    <w:multiLevelType w:val="hybridMultilevel"/>
    <w:tmpl w:val="8B0247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68AE2F6C"/>
    <w:multiLevelType w:val="hybridMultilevel"/>
    <w:tmpl w:val="DCA44422"/>
    <w:lvl w:ilvl="0" w:tplc="2656FB14">
      <w:start w:val="1"/>
      <w:numFmt w:val="bullet"/>
      <w:lvlText w:val="•"/>
      <w:lvlJc w:val="left"/>
      <w:pPr>
        <w:tabs>
          <w:tab w:val="num" w:pos="720"/>
        </w:tabs>
        <w:ind w:left="720" w:hanging="360"/>
      </w:pPr>
      <w:rPr>
        <w:rFonts w:hint="default" w:ascii="Arial" w:hAnsi="Arial"/>
      </w:rPr>
    </w:lvl>
    <w:lvl w:ilvl="1" w:tplc="D17AEB78">
      <w:start w:val="1"/>
      <w:numFmt w:val="bullet"/>
      <w:lvlText w:val="•"/>
      <w:lvlJc w:val="left"/>
      <w:pPr>
        <w:tabs>
          <w:tab w:val="num" w:pos="1440"/>
        </w:tabs>
        <w:ind w:left="1440" w:hanging="360"/>
      </w:pPr>
      <w:rPr>
        <w:rFonts w:hint="default" w:ascii="Arial" w:hAnsi="Arial"/>
      </w:rPr>
    </w:lvl>
    <w:lvl w:ilvl="2" w:tplc="DC069696" w:tentative="1">
      <w:start w:val="1"/>
      <w:numFmt w:val="bullet"/>
      <w:lvlText w:val="•"/>
      <w:lvlJc w:val="left"/>
      <w:pPr>
        <w:tabs>
          <w:tab w:val="num" w:pos="2160"/>
        </w:tabs>
        <w:ind w:left="2160" w:hanging="360"/>
      </w:pPr>
      <w:rPr>
        <w:rFonts w:hint="default" w:ascii="Arial" w:hAnsi="Arial"/>
      </w:rPr>
    </w:lvl>
    <w:lvl w:ilvl="3" w:tplc="7A9087C6" w:tentative="1">
      <w:start w:val="1"/>
      <w:numFmt w:val="bullet"/>
      <w:lvlText w:val="•"/>
      <w:lvlJc w:val="left"/>
      <w:pPr>
        <w:tabs>
          <w:tab w:val="num" w:pos="2880"/>
        </w:tabs>
        <w:ind w:left="2880" w:hanging="360"/>
      </w:pPr>
      <w:rPr>
        <w:rFonts w:hint="default" w:ascii="Arial" w:hAnsi="Arial"/>
      </w:rPr>
    </w:lvl>
    <w:lvl w:ilvl="4" w:tplc="1C8A39C6" w:tentative="1">
      <w:start w:val="1"/>
      <w:numFmt w:val="bullet"/>
      <w:lvlText w:val="•"/>
      <w:lvlJc w:val="left"/>
      <w:pPr>
        <w:tabs>
          <w:tab w:val="num" w:pos="3600"/>
        </w:tabs>
        <w:ind w:left="3600" w:hanging="360"/>
      </w:pPr>
      <w:rPr>
        <w:rFonts w:hint="default" w:ascii="Arial" w:hAnsi="Arial"/>
      </w:rPr>
    </w:lvl>
    <w:lvl w:ilvl="5" w:tplc="C8F4F4D0" w:tentative="1">
      <w:start w:val="1"/>
      <w:numFmt w:val="bullet"/>
      <w:lvlText w:val="•"/>
      <w:lvlJc w:val="left"/>
      <w:pPr>
        <w:tabs>
          <w:tab w:val="num" w:pos="4320"/>
        </w:tabs>
        <w:ind w:left="4320" w:hanging="360"/>
      </w:pPr>
      <w:rPr>
        <w:rFonts w:hint="default" w:ascii="Arial" w:hAnsi="Arial"/>
      </w:rPr>
    </w:lvl>
    <w:lvl w:ilvl="6" w:tplc="515CCAD4" w:tentative="1">
      <w:start w:val="1"/>
      <w:numFmt w:val="bullet"/>
      <w:lvlText w:val="•"/>
      <w:lvlJc w:val="left"/>
      <w:pPr>
        <w:tabs>
          <w:tab w:val="num" w:pos="5040"/>
        </w:tabs>
        <w:ind w:left="5040" w:hanging="360"/>
      </w:pPr>
      <w:rPr>
        <w:rFonts w:hint="default" w:ascii="Arial" w:hAnsi="Arial"/>
      </w:rPr>
    </w:lvl>
    <w:lvl w:ilvl="7" w:tplc="D5CA3562" w:tentative="1">
      <w:start w:val="1"/>
      <w:numFmt w:val="bullet"/>
      <w:lvlText w:val="•"/>
      <w:lvlJc w:val="left"/>
      <w:pPr>
        <w:tabs>
          <w:tab w:val="num" w:pos="5760"/>
        </w:tabs>
        <w:ind w:left="5760" w:hanging="360"/>
      </w:pPr>
      <w:rPr>
        <w:rFonts w:hint="default" w:ascii="Arial" w:hAnsi="Arial"/>
      </w:rPr>
    </w:lvl>
    <w:lvl w:ilvl="8" w:tplc="3AFC3650" w:tentative="1">
      <w:start w:val="1"/>
      <w:numFmt w:val="bullet"/>
      <w:lvlText w:val="•"/>
      <w:lvlJc w:val="left"/>
      <w:pPr>
        <w:tabs>
          <w:tab w:val="num" w:pos="6480"/>
        </w:tabs>
        <w:ind w:left="6480" w:hanging="360"/>
      </w:pPr>
      <w:rPr>
        <w:rFonts w:hint="default" w:ascii="Arial" w:hAnsi="Arial"/>
      </w:rPr>
    </w:lvl>
  </w:abstractNum>
  <w:abstractNum w:abstractNumId="44" w15:restartNumberingAfterBreak="0">
    <w:nsid w:val="713C5B76"/>
    <w:multiLevelType w:val="hybridMultilevel"/>
    <w:tmpl w:val="3156398A"/>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5" w15:restartNumberingAfterBreak="0">
    <w:nsid w:val="7402374B"/>
    <w:multiLevelType w:val="hybridMultilevel"/>
    <w:tmpl w:val="68AAD26C"/>
    <w:lvl w:ilvl="0" w:tplc="08090001">
      <w:start w:val="1"/>
      <w:numFmt w:val="bullet"/>
      <w:lvlText w:val=""/>
      <w:lvlJc w:val="left"/>
      <w:pPr>
        <w:ind w:left="1080" w:hanging="360"/>
      </w:pPr>
      <w:rPr>
        <w:rFonts w:hint="default" w:ascii="Symbol" w:hAnsi="Symbol"/>
      </w:rPr>
    </w:lvl>
    <w:lvl w:ilvl="1" w:tplc="08090003">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46" w15:restartNumberingAfterBreak="0">
    <w:nsid w:val="741C2365"/>
    <w:multiLevelType w:val="hybridMultilevel"/>
    <w:tmpl w:val="1A465BBA"/>
    <w:lvl w:ilvl="0" w:tplc="4F1685F6">
      <w:start w:val="1"/>
      <w:numFmt w:val="bullet"/>
      <w:lvlText w:val="•"/>
      <w:lvlJc w:val="left"/>
      <w:pPr>
        <w:tabs>
          <w:tab w:val="num" w:pos="720"/>
        </w:tabs>
        <w:ind w:left="720" w:hanging="360"/>
      </w:pPr>
      <w:rPr>
        <w:rFonts w:hint="default" w:ascii="Arial" w:hAnsi="Arial"/>
      </w:rPr>
    </w:lvl>
    <w:lvl w:ilvl="1" w:tplc="BA02777C">
      <w:numFmt w:val="bullet"/>
      <w:lvlText w:val="–"/>
      <w:lvlJc w:val="left"/>
      <w:pPr>
        <w:tabs>
          <w:tab w:val="num" w:pos="1440"/>
        </w:tabs>
        <w:ind w:left="1440" w:hanging="360"/>
      </w:pPr>
      <w:rPr>
        <w:rFonts w:hint="default" w:ascii="Arial" w:hAnsi="Arial"/>
      </w:rPr>
    </w:lvl>
    <w:lvl w:ilvl="2" w:tplc="509E4F14">
      <w:numFmt w:val="bullet"/>
      <w:lvlText w:val="•"/>
      <w:lvlJc w:val="left"/>
      <w:pPr>
        <w:tabs>
          <w:tab w:val="num" w:pos="2160"/>
        </w:tabs>
        <w:ind w:left="2160" w:hanging="360"/>
      </w:pPr>
      <w:rPr>
        <w:rFonts w:hint="default" w:ascii="Arial" w:hAnsi="Arial"/>
      </w:rPr>
    </w:lvl>
    <w:lvl w:ilvl="3" w:tplc="1794D68C" w:tentative="1">
      <w:start w:val="1"/>
      <w:numFmt w:val="bullet"/>
      <w:lvlText w:val="•"/>
      <w:lvlJc w:val="left"/>
      <w:pPr>
        <w:tabs>
          <w:tab w:val="num" w:pos="2880"/>
        </w:tabs>
        <w:ind w:left="2880" w:hanging="360"/>
      </w:pPr>
      <w:rPr>
        <w:rFonts w:hint="default" w:ascii="Arial" w:hAnsi="Arial"/>
      </w:rPr>
    </w:lvl>
    <w:lvl w:ilvl="4" w:tplc="33464A96" w:tentative="1">
      <w:start w:val="1"/>
      <w:numFmt w:val="bullet"/>
      <w:lvlText w:val="•"/>
      <w:lvlJc w:val="left"/>
      <w:pPr>
        <w:tabs>
          <w:tab w:val="num" w:pos="3600"/>
        </w:tabs>
        <w:ind w:left="3600" w:hanging="360"/>
      </w:pPr>
      <w:rPr>
        <w:rFonts w:hint="default" w:ascii="Arial" w:hAnsi="Arial"/>
      </w:rPr>
    </w:lvl>
    <w:lvl w:ilvl="5" w:tplc="D78CB6B0" w:tentative="1">
      <w:start w:val="1"/>
      <w:numFmt w:val="bullet"/>
      <w:lvlText w:val="•"/>
      <w:lvlJc w:val="left"/>
      <w:pPr>
        <w:tabs>
          <w:tab w:val="num" w:pos="4320"/>
        </w:tabs>
        <w:ind w:left="4320" w:hanging="360"/>
      </w:pPr>
      <w:rPr>
        <w:rFonts w:hint="default" w:ascii="Arial" w:hAnsi="Arial"/>
      </w:rPr>
    </w:lvl>
    <w:lvl w:ilvl="6" w:tplc="23746516" w:tentative="1">
      <w:start w:val="1"/>
      <w:numFmt w:val="bullet"/>
      <w:lvlText w:val="•"/>
      <w:lvlJc w:val="left"/>
      <w:pPr>
        <w:tabs>
          <w:tab w:val="num" w:pos="5040"/>
        </w:tabs>
        <w:ind w:left="5040" w:hanging="360"/>
      </w:pPr>
      <w:rPr>
        <w:rFonts w:hint="default" w:ascii="Arial" w:hAnsi="Arial"/>
      </w:rPr>
    </w:lvl>
    <w:lvl w:ilvl="7" w:tplc="8F52AEBE" w:tentative="1">
      <w:start w:val="1"/>
      <w:numFmt w:val="bullet"/>
      <w:lvlText w:val="•"/>
      <w:lvlJc w:val="left"/>
      <w:pPr>
        <w:tabs>
          <w:tab w:val="num" w:pos="5760"/>
        </w:tabs>
        <w:ind w:left="5760" w:hanging="360"/>
      </w:pPr>
      <w:rPr>
        <w:rFonts w:hint="default" w:ascii="Arial" w:hAnsi="Arial"/>
      </w:rPr>
    </w:lvl>
    <w:lvl w:ilvl="8" w:tplc="3CB67B6A" w:tentative="1">
      <w:start w:val="1"/>
      <w:numFmt w:val="bullet"/>
      <w:lvlText w:val="•"/>
      <w:lvlJc w:val="left"/>
      <w:pPr>
        <w:tabs>
          <w:tab w:val="num" w:pos="6480"/>
        </w:tabs>
        <w:ind w:left="6480" w:hanging="360"/>
      </w:pPr>
      <w:rPr>
        <w:rFonts w:hint="default" w:ascii="Arial" w:hAnsi="Arial"/>
      </w:rPr>
    </w:lvl>
  </w:abstractNum>
  <w:abstractNum w:abstractNumId="47" w15:restartNumberingAfterBreak="0">
    <w:nsid w:val="74EB3A08"/>
    <w:multiLevelType w:val="hybridMultilevel"/>
    <w:tmpl w:val="3CC0FABE"/>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795F12D2"/>
    <w:multiLevelType w:val="hybridMultilevel"/>
    <w:tmpl w:val="68DC5B7A"/>
    <w:lvl w:ilvl="0" w:tplc="040B0001">
      <w:start w:val="1"/>
      <w:numFmt w:val="bullet"/>
      <w:lvlText w:val=""/>
      <w:lvlJc w:val="left"/>
      <w:pPr>
        <w:ind w:left="818" w:hanging="360"/>
      </w:pPr>
      <w:rPr>
        <w:rFonts w:hint="default" w:ascii="Symbol" w:hAnsi="Symbol"/>
      </w:rPr>
    </w:lvl>
    <w:lvl w:ilvl="1" w:tplc="040B0003" w:tentative="1">
      <w:start w:val="1"/>
      <w:numFmt w:val="bullet"/>
      <w:lvlText w:val="o"/>
      <w:lvlJc w:val="left"/>
      <w:pPr>
        <w:ind w:left="1538" w:hanging="360"/>
      </w:pPr>
      <w:rPr>
        <w:rFonts w:hint="default" w:ascii="Courier New" w:hAnsi="Courier New" w:cs="Courier New"/>
      </w:rPr>
    </w:lvl>
    <w:lvl w:ilvl="2" w:tplc="040B0005" w:tentative="1">
      <w:start w:val="1"/>
      <w:numFmt w:val="bullet"/>
      <w:lvlText w:val=""/>
      <w:lvlJc w:val="left"/>
      <w:pPr>
        <w:ind w:left="2258" w:hanging="360"/>
      </w:pPr>
      <w:rPr>
        <w:rFonts w:hint="default" w:ascii="Wingdings" w:hAnsi="Wingdings"/>
      </w:rPr>
    </w:lvl>
    <w:lvl w:ilvl="3" w:tplc="040B0001" w:tentative="1">
      <w:start w:val="1"/>
      <w:numFmt w:val="bullet"/>
      <w:lvlText w:val=""/>
      <w:lvlJc w:val="left"/>
      <w:pPr>
        <w:ind w:left="2978" w:hanging="360"/>
      </w:pPr>
      <w:rPr>
        <w:rFonts w:hint="default" w:ascii="Symbol" w:hAnsi="Symbol"/>
      </w:rPr>
    </w:lvl>
    <w:lvl w:ilvl="4" w:tplc="040B0003" w:tentative="1">
      <w:start w:val="1"/>
      <w:numFmt w:val="bullet"/>
      <w:lvlText w:val="o"/>
      <w:lvlJc w:val="left"/>
      <w:pPr>
        <w:ind w:left="3698" w:hanging="360"/>
      </w:pPr>
      <w:rPr>
        <w:rFonts w:hint="default" w:ascii="Courier New" w:hAnsi="Courier New" w:cs="Courier New"/>
      </w:rPr>
    </w:lvl>
    <w:lvl w:ilvl="5" w:tplc="040B0005" w:tentative="1">
      <w:start w:val="1"/>
      <w:numFmt w:val="bullet"/>
      <w:lvlText w:val=""/>
      <w:lvlJc w:val="left"/>
      <w:pPr>
        <w:ind w:left="4418" w:hanging="360"/>
      </w:pPr>
      <w:rPr>
        <w:rFonts w:hint="default" w:ascii="Wingdings" w:hAnsi="Wingdings"/>
      </w:rPr>
    </w:lvl>
    <w:lvl w:ilvl="6" w:tplc="040B0001" w:tentative="1">
      <w:start w:val="1"/>
      <w:numFmt w:val="bullet"/>
      <w:lvlText w:val=""/>
      <w:lvlJc w:val="left"/>
      <w:pPr>
        <w:ind w:left="5138" w:hanging="360"/>
      </w:pPr>
      <w:rPr>
        <w:rFonts w:hint="default" w:ascii="Symbol" w:hAnsi="Symbol"/>
      </w:rPr>
    </w:lvl>
    <w:lvl w:ilvl="7" w:tplc="040B0003" w:tentative="1">
      <w:start w:val="1"/>
      <w:numFmt w:val="bullet"/>
      <w:lvlText w:val="o"/>
      <w:lvlJc w:val="left"/>
      <w:pPr>
        <w:ind w:left="5858" w:hanging="360"/>
      </w:pPr>
      <w:rPr>
        <w:rFonts w:hint="default" w:ascii="Courier New" w:hAnsi="Courier New" w:cs="Courier New"/>
      </w:rPr>
    </w:lvl>
    <w:lvl w:ilvl="8" w:tplc="040B0005" w:tentative="1">
      <w:start w:val="1"/>
      <w:numFmt w:val="bullet"/>
      <w:lvlText w:val=""/>
      <w:lvlJc w:val="left"/>
      <w:pPr>
        <w:ind w:left="6578" w:hanging="360"/>
      </w:pPr>
      <w:rPr>
        <w:rFonts w:hint="default" w:ascii="Wingdings" w:hAnsi="Wingdings"/>
      </w:rPr>
    </w:lvl>
  </w:abstractNum>
  <w:abstractNum w:abstractNumId="49" w15:restartNumberingAfterBreak="0">
    <w:nsid w:val="7B775984"/>
    <w:multiLevelType w:val="hybridMultilevel"/>
    <w:tmpl w:val="EEA6EC66"/>
    <w:lvl w:ilvl="0" w:tplc="53AED5BA">
      <w:start w:val="1"/>
      <w:numFmt w:val="bullet"/>
      <w:lvlText w:val="•"/>
      <w:lvlJc w:val="left"/>
      <w:pPr>
        <w:tabs>
          <w:tab w:val="num" w:pos="720"/>
        </w:tabs>
        <w:ind w:left="720" w:hanging="360"/>
      </w:pPr>
      <w:rPr>
        <w:rFonts w:hint="default" w:ascii="Arial" w:hAnsi="Aria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50" w15:restartNumberingAfterBreak="0">
    <w:nsid w:val="7FA245A3"/>
    <w:multiLevelType w:val="hybridMultilevel"/>
    <w:tmpl w:val="66BA8CC2"/>
    <w:lvl w:ilvl="0" w:tplc="040B0001">
      <w:start w:val="1"/>
      <w:numFmt w:val="bullet"/>
      <w:lvlText w:val=""/>
      <w:lvlJc w:val="left"/>
      <w:pPr>
        <w:ind w:left="644" w:hanging="360"/>
      </w:pPr>
      <w:rPr>
        <w:rFonts w:hint="default" w:ascii="Symbol" w:hAnsi="Symbol"/>
      </w:rPr>
    </w:lvl>
    <w:lvl w:ilvl="1" w:tplc="040B0003" w:tentative="1">
      <w:start w:val="1"/>
      <w:numFmt w:val="bullet"/>
      <w:lvlText w:val="o"/>
      <w:lvlJc w:val="left"/>
      <w:pPr>
        <w:ind w:left="1364" w:hanging="360"/>
      </w:pPr>
      <w:rPr>
        <w:rFonts w:hint="default" w:ascii="Courier New" w:hAnsi="Courier New" w:cs="Courier New"/>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num w:numId="1">
    <w:abstractNumId w:val="16"/>
  </w:num>
  <w:num w:numId="2">
    <w:abstractNumId w:val="37"/>
  </w:num>
  <w:num w:numId="3">
    <w:abstractNumId w:val="17"/>
  </w:num>
  <w:num w:numId="4">
    <w:abstractNumId w:val="44"/>
  </w:num>
  <w:num w:numId="5">
    <w:abstractNumId w:val="0"/>
  </w:num>
  <w:num w:numId="6">
    <w:abstractNumId w:val="39"/>
  </w:num>
  <w:num w:numId="7">
    <w:abstractNumId w:val="31"/>
  </w:num>
  <w:num w:numId="8">
    <w:abstractNumId w:val="28"/>
  </w:num>
  <w:num w:numId="9">
    <w:abstractNumId w:val="11"/>
  </w:num>
  <w:num w:numId="10">
    <w:abstractNumId w:val="10"/>
  </w:num>
  <w:num w:numId="11">
    <w:abstractNumId w:val="4"/>
  </w:num>
  <w:num w:numId="12">
    <w:abstractNumId w:val="15"/>
  </w:num>
  <w:num w:numId="13">
    <w:abstractNumId w:val="50"/>
  </w:num>
  <w:num w:numId="14">
    <w:abstractNumId w:val="13"/>
  </w:num>
  <w:num w:numId="15">
    <w:abstractNumId w:val="23"/>
  </w:num>
  <w:num w:numId="16">
    <w:abstractNumId w:val="49"/>
  </w:num>
  <w:num w:numId="17">
    <w:abstractNumId w:val="19"/>
  </w:num>
  <w:num w:numId="18">
    <w:abstractNumId w:val="26"/>
  </w:num>
  <w:num w:numId="19">
    <w:abstractNumId w:val="22"/>
  </w:num>
  <w:num w:numId="20">
    <w:abstractNumId w:val="33"/>
  </w:num>
  <w:num w:numId="21">
    <w:abstractNumId w:val="29"/>
  </w:num>
  <w:num w:numId="22">
    <w:abstractNumId w:val="32"/>
  </w:num>
  <w:num w:numId="23">
    <w:abstractNumId w:val="21"/>
  </w:num>
  <w:num w:numId="24">
    <w:abstractNumId w:val="40"/>
  </w:num>
  <w:num w:numId="25">
    <w:abstractNumId w:val="18"/>
  </w:num>
  <w:num w:numId="26">
    <w:abstractNumId w:val="20"/>
  </w:num>
  <w:num w:numId="27">
    <w:abstractNumId w:val="30"/>
  </w:num>
  <w:num w:numId="28">
    <w:abstractNumId w:val="5"/>
  </w:num>
  <w:num w:numId="29">
    <w:abstractNumId w:val="38"/>
  </w:num>
  <w:num w:numId="30">
    <w:abstractNumId w:val="41"/>
  </w:num>
  <w:num w:numId="31">
    <w:abstractNumId w:val="35"/>
  </w:num>
  <w:num w:numId="32">
    <w:abstractNumId w:val="24"/>
  </w:num>
  <w:num w:numId="33">
    <w:abstractNumId w:val="6"/>
  </w:num>
  <w:num w:numId="34">
    <w:abstractNumId w:val="2"/>
  </w:num>
  <w:num w:numId="35">
    <w:abstractNumId w:val="7"/>
  </w:num>
  <w:num w:numId="36">
    <w:abstractNumId w:val="46"/>
  </w:num>
  <w:num w:numId="37">
    <w:abstractNumId w:val="42"/>
  </w:num>
  <w:num w:numId="38">
    <w:abstractNumId w:val="43"/>
  </w:num>
  <w:num w:numId="39">
    <w:abstractNumId w:val="8"/>
  </w:num>
  <w:num w:numId="40">
    <w:abstractNumId w:val="27"/>
  </w:num>
  <w:num w:numId="41">
    <w:abstractNumId w:val="34"/>
  </w:num>
  <w:num w:numId="42">
    <w:abstractNumId w:val="36"/>
  </w:num>
  <w:num w:numId="43">
    <w:abstractNumId w:val="14"/>
  </w:num>
  <w:num w:numId="44">
    <w:abstractNumId w:val="1"/>
  </w:num>
  <w:num w:numId="45">
    <w:abstractNumId w:val="3"/>
  </w:num>
  <w:num w:numId="46">
    <w:abstractNumId w:val="48"/>
  </w:num>
  <w:num w:numId="47">
    <w:abstractNumId w:val="12"/>
  </w:num>
  <w:num w:numId="48">
    <w:abstractNumId w:val="25"/>
  </w:num>
  <w:num w:numId="49">
    <w:abstractNumId w:val="45"/>
  </w:num>
  <w:num w:numId="50">
    <w:abstractNumId w:val="47"/>
  </w:num>
  <w:num w:numId="51">
    <w:abstractNumId w:val="9"/>
  </w:num>
  <w:numIdMacAtCleanup w:val="5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10"/>
  <w:removePersonalInformation/>
  <w:removeDateAndTime/>
  <w:printFractionalCharacterWidth/>
  <w:bordersDoNotSurroundHeader/>
  <w:bordersDoNotSurroundFooter/>
  <w:activeWritingStyle w:lang="en-GB" w:vendorID="64" w:dllVersion="5" w:nlCheck="1" w:checkStyle="1" w:appName="MSWord"/>
  <w:activeWritingStyle w:lang="en-US" w:vendorID="64" w:dllVersion="5" w:nlCheck="1" w:checkStyle="1" w:appName="MSWord"/>
  <w:activeWritingStyle w:lang="en-GB" w:vendorID="64" w:dllVersion="6" w:nlCheck="1" w:checkStyle="0" w:appName="MSWord"/>
  <w:activeWritingStyle w:lang="fr-FR" w:vendorID="64" w:dllVersion="6" w:nlCheck="1" w:checkStyle="1" w:appName="MSWord"/>
  <w:activeWritingStyle w:lang="en-US" w:vendorID="64" w:dllVersion="6" w:nlCheck="1" w:checkStyle="0" w:appName="MSWord"/>
  <w:activeWritingStyle w:lang="de-AT" w:vendorID="64" w:dllVersion="6" w:nlCheck="1" w:checkStyle="1" w:appName="MSWord"/>
  <w:activeWritingStyle w:lang="en-US" w:vendorID="64" w:dllVersion="0" w:nlCheck="1" w:checkStyle="0" w:appName="MSWord"/>
  <w:activeWritingStyle w:lang="en-GB" w:vendorID="64" w:dllVersion="0" w:nlCheck="1" w:checkStyle="0" w:appName="MSWord"/>
  <w:activeWritingStyle w:lang="fi-FI" w:vendorID="64" w:dllVersion="0" w:nlCheck="1" w:checkStyle="0" w:appName="MSWord"/>
  <w:activeWritingStyle w:lang="de-AT" w:vendorID="64" w:dllVersion="0" w:nlCheck="1" w:checkStyle="0" w:appName="MSWord"/>
  <w:activeWritingStyle w:lang="de-DE" w:vendorID="64" w:dllVersion="0" w:nlCheck="1" w:checkStyle="0" w:appName="MSWord"/>
  <w:activeWritingStyle w:lang="en-AU" w:vendorID="64" w:dllVersion="0" w:nlCheck="1" w:checkStyle="0" w:appName="MSWord"/>
  <w:activeWritingStyle w:lang="fr-FR" w:vendorID="64" w:dllVersion="0" w:nlCheck="1" w:checkStyle="0" w:appName="MSWord"/>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1CA6"/>
    <w:rsid w:val="000023A6"/>
    <w:rsid w:val="00002741"/>
    <w:rsid w:val="00002AE8"/>
    <w:rsid w:val="00002DEC"/>
    <w:rsid w:val="000031B3"/>
    <w:rsid w:val="000032D6"/>
    <w:rsid w:val="000033ED"/>
    <w:rsid w:val="00003811"/>
    <w:rsid w:val="00003F15"/>
    <w:rsid w:val="00006BB1"/>
    <w:rsid w:val="00006DE9"/>
    <w:rsid w:val="000074C4"/>
    <w:rsid w:val="00007D8B"/>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1EB"/>
    <w:rsid w:val="00022790"/>
    <w:rsid w:val="00022C91"/>
    <w:rsid w:val="00022C9F"/>
    <w:rsid w:val="00022DFD"/>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1C"/>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08F"/>
    <w:rsid w:val="00046A1B"/>
    <w:rsid w:val="00046C5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57"/>
    <w:rsid w:val="00065680"/>
    <w:rsid w:val="00065772"/>
    <w:rsid w:val="0006583D"/>
    <w:rsid w:val="00065FCB"/>
    <w:rsid w:val="00066416"/>
    <w:rsid w:val="00066445"/>
    <w:rsid w:val="00066C42"/>
    <w:rsid w:val="00067092"/>
    <w:rsid w:val="0006720E"/>
    <w:rsid w:val="00067220"/>
    <w:rsid w:val="000675E5"/>
    <w:rsid w:val="0006764C"/>
    <w:rsid w:val="0006765E"/>
    <w:rsid w:val="00067689"/>
    <w:rsid w:val="00067B22"/>
    <w:rsid w:val="00070806"/>
    <w:rsid w:val="0007159C"/>
    <w:rsid w:val="0007164F"/>
    <w:rsid w:val="00071C52"/>
    <w:rsid w:val="0007257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224"/>
    <w:rsid w:val="0008591B"/>
    <w:rsid w:val="00085C07"/>
    <w:rsid w:val="00086B0B"/>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32E8"/>
    <w:rsid w:val="000933D6"/>
    <w:rsid w:val="00093520"/>
    <w:rsid w:val="00093C92"/>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327"/>
    <w:rsid w:val="000A44F8"/>
    <w:rsid w:val="000A46A6"/>
    <w:rsid w:val="000A47E2"/>
    <w:rsid w:val="000A4945"/>
    <w:rsid w:val="000A4984"/>
    <w:rsid w:val="000A4AF8"/>
    <w:rsid w:val="000A4B03"/>
    <w:rsid w:val="000A4D7C"/>
    <w:rsid w:val="000A557B"/>
    <w:rsid w:val="000A5721"/>
    <w:rsid w:val="000A5A08"/>
    <w:rsid w:val="000A609E"/>
    <w:rsid w:val="000A6A09"/>
    <w:rsid w:val="000A6CC2"/>
    <w:rsid w:val="000A6CEE"/>
    <w:rsid w:val="000A79F5"/>
    <w:rsid w:val="000A7BE0"/>
    <w:rsid w:val="000B0141"/>
    <w:rsid w:val="000B0884"/>
    <w:rsid w:val="000B0FC4"/>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A62"/>
    <w:rsid w:val="000C3DCB"/>
    <w:rsid w:val="000C40C3"/>
    <w:rsid w:val="000C4399"/>
    <w:rsid w:val="000C43A0"/>
    <w:rsid w:val="000C4545"/>
    <w:rsid w:val="000C4597"/>
    <w:rsid w:val="000C4DC4"/>
    <w:rsid w:val="000C68C0"/>
    <w:rsid w:val="000C6964"/>
    <w:rsid w:val="000C6AB5"/>
    <w:rsid w:val="000C6CC2"/>
    <w:rsid w:val="000C6DB2"/>
    <w:rsid w:val="000C7538"/>
    <w:rsid w:val="000C7659"/>
    <w:rsid w:val="000D0254"/>
    <w:rsid w:val="000D056B"/>
    <w:rsid w:val="000D0A23"/>
    <w:rsid w:val="000D0C58"/>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C22"/>
    <w:rsid w:val="000D6D22"/>
    <w:rsid w:val="000D6EC2"/>
    <w:rsid w:val="000D775F"/>
    <w:rsid w:val="000D7CE1"/>
    <w:rsid w:val="000D7EC2"/>
    <w:rsid w:val="000E03B4"/>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633"/>
    <w:rsid w:val="000E7D56"/>
    <w:rsid w:val="000E7EF5"/>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F08"/>
    <w:rsid w:val="000F6637"/>
    <w:rsid w:val="000F69BB"/>
    <w:rsid w:val="000F71BB"/>
    <w:rsid w:val="000F742C"/>
    <w:rsid w:val="000F7613"/>
    <w:rsid w:val="000F7E29"/>
    <w:rsid w:val="0010045B"/>
    <w:rsid w:val="001008E4"/>
    <w:rsid w:val="00100B30"/>
    <w:rsid w:val="00100E7C"/>
    <w:rsid w:val="001012CA"/>
    <w:rsid w:val="00101381"/>
    <w:rsid w:val="0010150A"/>
    <w:rsid w:val="00101E1B"/>
    <w:rsid w:val="001020FB"/>
    <w:rsid w:val="00102852"/>
    <w:rsid w:val="00102A32"/>
    <w:rsid w:val="00102AF7"/>
    <w:rsid w:val="00103417"/>
    <w:rsid w:val="001036A3"/>
    <w:rsid w:val="001036A5"/>
    <w:rsid w:val="00103757"/>
    <w:rsid w:val="0010375D"/>
    <w:rsid w:val="001037F5"/>
    <w:rsid w:val="001039CB"/>
    <w:rsid w:val="001044AC"/>
    <w:rsid w:val="001045EE"/>
    <w:rsid w:val="00104650"/>
    <w:rsid w:val="00104752"/>
    <w:rsid w:val="00105453"/>
    <w:rsid w:val="001058B9"/>
    <w:rsid w:val="00106127"/>
    <w:rsid w:val="00106FD6"/>
    <w:rsid w:val="00107043"/>
    <w:rsid w:val="0010734E"/>
    <w:rsid w:val="00107665"/>
    <w:rsid w:val="0011035C"/>
    <w:rsid w:val="00110488"/>
    <w:rsid w:val="00110C17"/>
    <w:rsid w:val="00111313"/>
    <w:rsid w:val="00111431"/>
    <w:rsid w:val="00111621"/>
    <w:rsid w:val="00111956"/>
    <w:rsid w:val="001128E7"/>
    <w:rsid w:val="0011303F"/>
    <w:rsid w:val="0011310D"/>
    <w:rsid w:val="001131E2"/>
    <w:rsid w:val="001132FF"/>
    <w:rsid w:val="001140A0"/>
    <w:rsid w:val="0011577E"/>
    <w:rsid w:val="00115EB2"/>
    <w:rsid w:val="0011688F"/>
    <w:rsid w:val="001175AD"/>
    <w:rsid w:val="00120E81"/>
    <w:rsid w:val="001213C9"/>
    <w:rsid w:val="00121632"/>
    <w:rsid w:val="00122B4F"/>
    <w:rsid w:val="001231CA"/>
    <w:rsid w:val="001233F1"/>
    <w:rsid w:val="001240E1"/>
    <w:rsid w:val="001243CE"/>
    <w:rsid w:val="00124D55"/>
    <w:rsid w:val="0012528F"/>
    <w:rsid w:val="001254DE"/>
    <w:rsid w:val="00125DEF"/>
    <w:rsid w:val="001266BD"/>
    <w:rsid w:val="0012673F"/>
    <w:rsid w:val="00126F1D"/>
    <w:rsid w:val="0012781D"/>
    <w:rsid w:val="00127863"/>
    <w:rsid w:val="0013047E"/>
    <w:rsid w:val="00130B39"/>
    <w:rsid w:val="00130BE1"/>
    <w:rsid w:val="001312B3"/>
    <w:rsid w:val="001313AE"/>
    <w:rsid w:val="00131819"/>
    <w:rsid w:val="001318E7"/>
    <w:rsid w:val="00131F8B"/>
    <w:rsid w:val="001321CD"/>
    <w:rsid w:val="00132744"/>
    <w:rsid w:val="00133784"/>
    <w:rsid w:val="00133AC7"/>
    <w:rsid w:val="0013470B"/>
    <w:rsid w:val="00135A7F"/>
    <w:rsid w:val="00135FFC"/>
    <w:rsid w:val="0013602C"/>
    <w:rsid w:val="001365B7"/>
    <w:rsid w:val="00136895"/>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5E65"/>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F81"/>
    <w:rsid w:val="00152C38"/>
    <w:rsid w:val="00153033"/>
    <w:rsid w:val="001532A2"/>
    <w:rsid w:val="001532D8"/>
    <w:rsid w:val="00153463"/>
    <w:rsid w:val="00153AC8"/>
    <w:rsid w:val="00153D59"/>
    <w:rsid w:val="00153D9C"/>
    <w:rsid w:val="00153E9C"/>
    <w:rsid w:val="0015441E"/>
    <w:rsid w:val="00154E83"/>
    <w:rsid w:val="00155072"/>
    <w:rsid w:val="00156D9E"/>
    <w:rsid w:val="00156F8B"/>
    <w:rsid w:val="00156FB9"/>
    <w:rsid w:val="0015709E"/>
    <w:rsid w:val="00157B40"/>
    <w:rsid w:val="001600F0"/>
    <w:rsid w:val="001601AE"/>
    <w:rsid w:val="00160674"/>
    <w:rsid w:val="0016093B"/>
    <w:rsid w:val="001612C1"/>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5D3"/>
    <w:rsid w:val="00167DBA"/>
    <w:rsid w:val="0017004F"/>
    <w:rsid w:val="00170154"/>
    <w:rsid w:val="001707D2"/>
    <w:rsid w:val="00170A4B"/>
    <w:rsid w:val="00170A88"/>
    <w:rsid w:val="00170B3C"/>
    <w:rsid w:val="001725ED"/>
    <w:rsid w:val="00172D1A"/>
    <w:rsid w:val="001734B6"/>
    <w:rsid w:val="001738A8"/>
    <w:rsid w:val="00173A2B"/>
    <w:rsid w:val="00173A5E"/>
    <w:rsid w:val="00173F20"/>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7D7"/>
    <w:rsid w:val="00183FF0"/>
    <w:rsid w:val="00184A51"/>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0EA"/>
    <w:rsid w:val="0019420C"/>
    <w:rsid w:val="00194A0C"/>
    <w:rsid w:val="00194D78"/>
    <w:rsid w:val="0019579C"/>
    <w:rsid w:val="001958E3"/>
    <w:rsid w:val="00195E78"/>
    <w:rsid w:val="00196076"/>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3D95"/>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50"/>
    <w:rsid w:val="001D0C0E"/>
    <w:rsid w:val="001D0C36"/>
    <w:rsid w:val="001D0CD2"/>
    <w:rsid w:val="001D105C"/>
    <w:rsid w:val="001D1312"/>
    <w:rsid w:val="001D17D6"/>
    <w:rsid w:val="001D18A2"/>
    <w:rsid w:val="001D1B84"/>
    <w:rsid w:val="001D1C0B"/>
    <w:rsid w:val="001D1D0C"/>
    <w:rsid w:val="001D1F9C"/>
    <w:rsid w:val="001D2338"/>
    <w:rsid w:val="001D2F62"/>
    <w:rsid w:val="001D363B"/>
    <w:rsid w:val="001D3B95"/>
    <w:rsid w:val="001D41AD"/>
    <w:rsid w:val="001D4BBA"/>
    <w:rsid w:val="001D4D09"/>
    <w:rsid w:val="001D5347"/>
    <w:rsid w:val="001D5722"/>
    <w:rsid w:val="001D586E"/>
    <w:rsid w:val="001D6019"/>
    <w:rsid w:val="001D6678"/>
    <w:rsid w:val="001D73AC"/>
    <w:rsid w:val="001E065E"/>
    <w:rsid w:val="001E0A37"/>
    <w:rsid w:val="001E1050"/>
    <w:rsid w:val="001E1498"/>
    <w:rsid w:val="001E19F9"/>
    <w:rsid w:val="001E2449"/>
    <w:rsid w:val="001E248C"/>
    <w:rsid w:val="001E343C"/>
    <w:rsid w:val="001E385D"/>
    <w:rsid w:val="001E3B32"/>
    <w:rsid w:val="001E3C32"/>
    <w:rsid w:val="001E3D29"/>
    <w:rsid w:val="001E420A"/>
    <w:rsid w:val="001E4473"/>
    <w:rsid w:val="001E4527"/>
    <w:rsid w:val="001E497F"/>
    <w:rsid w:val="001E4AD8"/>
    <w:rsid w:val="001E4ADF"/>
    <w:rsid w:val="001E4F7B"/>
    <w:rsid w:val="001E530D"/>
    <w:rsid w:val="001E5425"/>
    <w:rsid w:val="001E59C3"/>
    <w:rsid w:val="001E5ED3"/>
    <w:rsid w:val="001E5F13"/>
    <w:rsid w:val="001E6155"/>
    <w:rsid w:val="001E71DF"/>
    <w:rsid w:val="001E7260"/>
    <w:rsid w:val="001E75C9"/>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4CC8"/>
    <w:rsid w:val="001F5019"/>
    <w:rsid w:val="001F50D7"/>
    <w:rsid w:val="0020068C"/>
    <w:rsid w:val="00200870"/>
    <w:rsid w:val="00201481"/>
    <w:rsid w:val="00202151"/>
    <w:rsid w:val="00202350"/>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365"/>
    <w:rsid w:val="002144B8"/>
    <w:rsid w:val="00214846"/>
    <w:rsid w:val="002149AF"/>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983"/>
    <w:rsid w:val="00220BC7"/>
    <w:rsid w:val="00220D22"/>
    <w:rsid w:val="00221167"/>
    <w:rsid w:val="00221506"/>
    <w:rsid w:val="00221B30"/>
    <w:rsid w:val="00221C3A"/>
    <w:rsid w:val="0022204E"/>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92"/>
    <w:rsid w:val="002279C4"/>
    <w:rsid w:val="00227F88"/>
    <w:rsid w:val="00230232"/>
    <w:rsid w:val="0023031F"/>
    <w:rsid w:val="00230375"/>
    <w:rsid w:val="00230459"/>
    <w:rsid w:val="002312F4"/>
    <w:rsid w:val="00231551"/>
    <w:rsid w:val="002317B9"/>
    <w:rsid w:val="00231B3C"/>
    <w:rsid w:val="00231D04"/>
    <w:rsid w:val="00231FC7"/>
    <w:rsid w:val="00232B2F"/>
    <w:rsid w:val="00232F68"/>
    <w:rsid w:val="0023325B"/>
    <w:rsid w:val="0023440D"/>
    <w:rsid w:val="00234B37"/>
    <w:rsid w:val="00235B2B"/>
    <w:rsid w:val="00235B77"/>
    <w:rsid w:val="0023628A"/>
    <w:rsid w:val="00236306"/>
    <w:rsid w:val="00236760"/>
    <w:rsid w:val="00236A8B"/>
    <w:rsid w:val="00236C20"/>
    <w:rsid w:val="00240495"/>
    <w:rsid w:val="00240A6A"/>
    <w:rsid w:val="00240D03"/>
    <w:rsid w:val="00241568"/>
    <w:rsid w:val="00241FCC"/>
    <w:rsid w:val="0024205E"/>
    <w:rsid w:val="00242553"/>
    <w:rsid w:val="0024263E"/>
    <w:rsid w:val="002427D6"/>
    <w:rsid w:val="00242D88"/>
    <w:rsid w:val="0024336B"/>
    <w:rsid w:val="002439F4"/>
    <w:rsid w:val="00243B9B"/>
    <w:rsid w:val="00243B9D"/>
    <w:rsid w:val="00243C6B"/>
    <w:rsid w:val="00243C6C"/>
    <w:rsid w:val="00243C7D"/>
    <w:rsid w:val="002442BB"/>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AEF"/>
    <w:rsid w:val="00247B03"/>
    <w:rsid w:val="00247DEE"/>
    <w:rsid w:val="00250D4C"/>
    <w:rsid w:val="00250E1A"/>
    <w:rsid w:val="002515FE"/>
    <w:rsid w:val="002524C9"/>
    <w:rsid w:val="00252AA0"/>
    <w:rsid w:val="00252C17"/>
    <w:rsid w:val="00252C5D"/>
    <w:rsid w:val="0025303A"/>
    <w:rsid w:val="002532E9"/>
    <w:rsid w:val="0025356C"/>
    <w:rsid w:val="00253F80"/>
    <w:rsid w:val="00254706"/>
    <w:rsid w:val="0025476E"/>
    <w:rsid w:val="00255534"/>
    <w:rsid w:val="00255929"/>
    <w:rsid w:val="00256C14"/>
    <w:rsid w:val="0025735C"/>
    <w:rsid w:val="0025742D"/>
    <w:rsid w:val="00257D8F"/>
    <w:rsid w:val="00257DCA"/>
    <w:rsid w:val="002600E1"/>
    <w:rsid w:val="00260C1E"/>
    <w:rsid w:val="002612FE"/>
    <w:rsid w:val="00261AED"/>
    <w:rsid w:val="002621BC"/>
    <w:rsid w:val="0026222F"/>
    <w:rsid w:val="00262AB8"/>
    <w:rsid w:val="002634B5"/>
    <w:rsid w:val="002635BC"/>
    <w:rsid w:val="0026408D"/>
    <w:rsid w:val="00265310"/>
    <w:rsid w:val="00265C44"/>
    <w:rsid w:val="00266F6D"/>
    <w:rsid w:val="002678A0"/>
    <w:rsid w:val="002702C8"/>
    <w:rsid w:val="00270901"/>
    <w:rsid w:val="00270CD2"/>
    <w:rsid w:val="00270D17"/>
    <w:rsid w:val="0027114C"/>
    <w:rsid w:val="00271981"/>
    <w:rsid w:val="0027223E"/>
    <w:rsid w:val="00272248"/>
    <w:rsid w:val="00272452"/>
    <w:rsid w:val="00272458"/>
    <w:rsid w:val="0027279F"/>
    <w:rsid w:val="00272AE8"/>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865"/>
    <w:rsid w:val="00276FDD"/>
    <w:rsid w:val="002776DB"/>
    <w:rsid w:val="00277849"/>
    <w:rsid w:val="00277E7D"/>
    <w:rsid w:val="00277EE7"/>
    <w:rsid w:val="00280251"/>
    <w:rsid w:val="00280569"/>
    <w:rsid w:val="00280F72"/>
    <w:rsid w:val="0028125E"/>
    <w:rsid w:val="002815ED"/>
    <w:rsid w:val="00281DD8"/>
    <w:rsid w:val="00281FFA"/>
    <w:rsid w:val="00282543"/>
    <w:rsid w:val="0028311C"/>
    <w:rsid w:val="00283154"/>
    <w:rsid w:val="00283F4B"/>
    <w:rsid w:val="00284106"/>
    <w:rsid w:val="00284145"/>
    <w:rsid w:val="002848E2"/>
    <w:rsid w:val="00284A81"/>
    <w:rsid w:val="00284EBC"/>
    <w:rsid w:val="00285488"/>
    <w:rsid w:val="002854DF"/>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3C5"/>
    <w:rsid w:val="002A4FF2"/>
    <w:rsid w:val="002A525B"/>
    <w:rsid w:val="002A5B38"/>
    <w:rsid w:val="002A5D87"/>
    <w:rsid w:val="002A5F34"/>
    <w:rsid w:val="002A634C"/>
    <w:rsid w:val="002A70E1"/>
    <w:rsid w:val="002A7777"/>
    <w:rsid w:val="002A785E"/>
    <w:rsid w:val="002A7967"/>
    <w:rsid w:val="002B009A"/>
    <w:rsid w:val="002B0A8F"/>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5D"/>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852"/>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746"/>
    <w:rsid w:val="002F18A9"/>
    <w:rsid w:val="002F1E06"/>
    <w:rsid w:val="002F37E3"/>
    <w:rsid w:val="002F385F"/>
    <w:rsid w:val="002F3CD5"/>
    <w:rsid w:val="002F4320"/>
    <w:rsid w:val="002F4CB1"/>
    <w:rsid w:val="002F54A4"/>
    <w:rsid w:val="002F5B42"/>
    <w:rsid w:val="002F5C07"/>
    <w:rsid w:val="002F5D1F"/>
    <w:rsid w:val="002F6682"/>
    <w:rsid w:val="002F69AD"/>
    <w:rsid w:val="002F6F1A"/>
    <w:rsid w:val="002F72DA"/>
    <w:rsid w:val="0030017F"/>
    <w:rsid w:val="0030054A"/>
    <w:rsid w:val="00300E13"/>
    <w:rsid w:val="003019FB"/>
    <w:rsid w:val="00301C60"/>
    <w:rsid w:val="00301EE5"/>
    <w:rsid w:val="0030235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5E1E"/>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4D2"/>
    <w:rsid w:val="00335235"/>
    <w:rsid w:val="0033591E"/>
    <w:rsid w:val="00335B31"/>
    <w:rsid w:val="00335C2D"/>
    <w:rsid w:val="00336E29"/>
    <w:rsid w:val="0033738F"/>
    <w:rsid w:val="00340134"/>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759"/>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3D47"/>
    <w:rsid w:val="0035592D"/>
    <w:rsid w:val="003567E9"/>
    <w:rsid w:val="00356BBF"/>
    <w:rsid w:val="0035756B"/>
    <w:rsid w:val="00357B29"/>
    <w:rsid w:val="00357B9C"/>
    <w:rsid w:val="00357CA6"/>
    <w:rsid w:val="00357F6D"/>
    <w:rsid w:val="00360027"/>
    <w:rsid w:val="0036042E"/>
    <w:rsid w:val="0036070E"/>
    <w:rsid w:val="003609E0"/>
    <w:rsid w:val="00360E66"/>
    <w:rsid w:val="00361031"/>
    <w:rsid w:val="00361310"/>
    <w:rsid w:val="00361407"/>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6BFC"/>
    <w:rsid w:val="0036702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3C4"/>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7666"/>
    <w:rsid w:val="00387683"/>
    <w:rsid w:val="0038795B"/>
    <w:rsid w:val="003879F2"/>
    <w:rsid w:val="003900F3"/>
    <w:rsid w:val="00390129"/>
    <w:rsid w:val="0039030A"/>
    <w:rsid w:val="00390548"/>
    <w:rsid w:val="00390610"/>
    <w:rsid w:val="00390809"/>
    <w:rsid w:val="00390E7E"/>
    <w:rsid w:val="00390FA1"/>
    <w:rsid w:val="00391018"/>
    <w:rsid w:val="0039158C"/>
    <w:rsid w:val="003915B6"/>
    <w:rsid w:val="003919AF"/>
    <w:rsid w:val="00391AEA"/>
    <w:rsid w:val="00391BA6"/>
    <w:rsid w:val="00391C76"/>
    <w:rsid w:val="003922B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43"/>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0D1C"/>
    <w:rsid w:val="003D1076"/>
    <w:rsid w:val="003D1516"/>
    <w:rsid w:val="003D198A"/>
    <w:rsid w:val="003D1D26"/>
    <w:rsid w:val="003D2249"/>
    <w:rsid w:val="003D25D8"/>
    <w:rsid w:val="003D28A5"/>
    <w:rsid w:val="003D28B1"/>
    <w:rsid w:val="003D2BC1"/>
    <w:rsid w:val="003D2EB2"/>
    <w:rsid w:val="003D3052"/>
    <w:rsid w:val="003D3297"/>
    <w:rsid w:val="003D38C8"/>
    <w:rsid w:val="003D3BB3"/>
    <w:rsid w:val="003D402B"/>
    <w:rsid w:val="003D5146"/>
    <w:rsid w:val="003D5C46"/>
    <w:rsid w:val="003D5CB6"/>
    <w:rsid w:val="003D60F5"/>
    <w:rsid w:val="003D767C"/>
    <w:rsid w:val="003E06B6"/>
    <w:rsid w:val="003E1325"/>
    <w:rsid w:val="003E158C"/>
    <w:rsid w:val="003E2235"/>
    <w:rsid w:val="003E275E"/>
    <w:rsid w:val="003E3F38"/>
    <w:rsid w:val="003E45AF"/>
    <w:rsid w:val="003E4CEE"/>
    <w:rsid w:val="003E52DA"/>
    <w:rsid w:val="003E5B29"/>
    <w:rsid w:val="003E5E46"/>
    <w:rsid w:val="003E61C3"/>
    <w:rsid w:val="003E6D55"/>
    <w:rsid w:val="003E6E28"/>
    <w:rsid w:val="003E6F97"/>
    <w:rsid w:val="003E73A8"/>
    <w:rsid w:val="003E73BB"/>
    <w:rsid w:val="003E791F"/>
    <w:rsid w:val="003F04D3"/>
    <w:rsid w:val="003F0788"/>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9C7"/>
    <w:rsid w:val="00410BD5"/>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6F0E"/>
    <w:rsid w:val="004176FB"/>
    <w:rsid w:val="004176FF"/>
    <w:rsid w:val="004203E3"/>
    <w:rsid w:val="00420B61"/>
    <w:rsid w:val="0042138F"/>
    <w:rsid w:val="00421608"/>
    <w:rsid w:val="004216FF"/>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97B"/>
    <w:rsid w:val="00426DA6"/>
    <w:rsid w:val="0042732D"/>
    <w:rsid w:val="004276F1"/>
    <w:rsid w:val="00427B38"/>
    <w:rsid w:val="00427BEF"/>
    <w:rsid w:val="00430158"/>
    <w:rsid w:val="004309F7"/>
    <w:rsid w:val="00430D56"/>
    <w:rsid w:val="0043202F"/>
    <w:rsid w:val="00432110"/>
    <w:rsid w:val="00432286"/>
    <w:rsid w:val="00432A2F"/>
    <w:rsid w:val="00432E4D"/>
    <w:rsid w:val="00433506"/>
    <w:rsid w:val="00433730"/>
    <w:rsid w:val="0043400A"/>
    <w:rsid w:val="0043418F"/>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2DD"/>
    <w:rsid w:val="00440582"/>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7DD"/>
    <w:rsid w:val="00445FF7"/>
    <w:rsid w:val="00446C2A"/>
    <w:rsid w:val="00447263"/>
    <w:rsid w:val="0044754C"/>
    <w:rsid w:val="0044759B"/>
    <w:rsid w:val="004478B9"/>
    <w:rsid w:val="00447D35"/>
    <w:rsid w:val="004502CB"/>
    <w:rsid w:val="004504B3"/>
    <w:rsid w:val="00450716"/>
    <w:rsid w:val="00450C71"/>
    <w:rsid w:val="00450E14"/>
    <w:rsid w:val="00451323"/>
    <w:rsid w:val="0045159A"/>
    <w:rsid w:val="00451D94"/>
    <w:rsid w:val="004521DE"/>
    <w:rsid w:val="00452CAC"/>
    <w:rsid w:val="00453341"/>
    <w:rsid w:val="00453F02"/>
    <w:rsid w:val="00454106"/>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D97"/>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05E"/>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3E5"/>
    <w:rsid w:val="00476B2B"/>
    <w:rsid w:val="00477325"/>
    <w:rsid w:val="00477593"/>
    <w:rsid w:val="004778B5"/>
    <w:rsid w:val="004778D2"/>
    <w:rsid w:val="00477B04"/>
    <w:rsid w:val="00477EA7"/>
    <w:rsid w:val="00477F6D"/>
    <w:rsid w:val="00481046"/>
    <w:rsid w:val="00481645"/>
    <w:rsid w:val="004823FD"/>
    <w:rsid w:val="0048311C"/>
    <w:rsid w:val="00483261"/>
    <w:rsid w:val="004832C7"/>
    <w:rsid w:val="0048348A"/>
    <w:rsid w:val="00483941"/>
    <w:rsid w:val="0048411E"/>
    <w:rsid w:val="004849A8"/>
    <w:rsid w:val="00484E71"/>
    <w:rsid w:val="004853CA"/>
    <w:rsid w:val="004854D6"/>
    <w:rsid w:val="004857C1"/>
    <w:rsid w:val="00485CE3"/>
    <w:rsid w:val="00485D0A"/>
    <w:rsid w:val="00485EB5"/>
    <w:rsid w:val="00485FDC"/>
    <w:rsid w:val="004865FB"/>
    <w:rsid w:val="00486653"/>
    <w:rsid w:val="00486D96"/>
    <w:rsid w:val="00487200"/>
    <w:rsid w:val="0048769F"/>
    <w:rsid w:val="00487E64"/>
    <w:rsid w:val="00487EF1"/>
    <w:rsid w:val="004906F1"/>
    <w:rsid w:val="00490831"/>
    <w:rsid w:val="00490A9B"/>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2F3E"/>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A7B81"/>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0E4"/>
    <w:rsid w:val="004C34B8"/>
    <w:rsid w:val="004C3A83"/>
    <w:rsid w:val="004C3ED6"/>
    <w:rsid w:val="004C4017"/>
    <w:rsid w:val="004C4B8F"/>
    <w:rsid w:val="004C4F58"/>
    <w:rsid w:val="004C5908"/>
    <w:rsid w:val="004C5E0E"/>
    <w:rsid w:val="004C606D"/>
    <w:rsid w:val="004C7056"/>
    <w:rsid w:val="004C7072"/>
    <w:rsid w:val="004C795A"/>
    <w:rsid w:val="004D006C"/>
    <w:rsid w:val="004D04BC"/>
    <w:rsid w:val="004D09C7"/>
    <w:rsid w:val="004D0A0D"/>
    <w:rsid w:val="004D1755"/>
    <w:rsid w:val="004D183A"/>
    <w:rsid w:val="004D18A5"/>
    <w:rsid w:val="004D1B28"/>
    <w:rsid w:val="004D2744"/>
    <w:rsid w:val="004D28E9"/>
    <w:rsid w:val="004D2D21"/>
    <w:rsid w:val="004D2EAC"/>
    <w:rsid w:val="004D2F84"/>
    <w:rsid w:val="004D3508"/>
    <w:rsid w:val="004D384C"/>
    <w:rsid w:val="004D3DCF"/>
    <w:rsid w:val="004D42A3"/>
    <w:rsid w:val="004D464A"/>
    <w:rsid w:val="004D51B7"/>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2C8"/>
    <w:rsid w:val="004E7E79"/>
    <w:rsid w:val="004E7ECD"/>
    <w:rsid w:val="004F015E"/>
    <w:rsid w:val="004F0853"/>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D60"/>
    <w:rsid w:val="004F6D6D"/>
    <w:rsid w:val="004F75CE"/>
    <w:rsid w:val="004F7B4B"/>
    <w:rsid w:val="00500684"/>
    <w:rsid w:val="0050071D"/>
    <w:rsid w:val="00501857"/>
    <w:rsid w:val="00501CBA"/>
    <w:rsid w:val="005021E2"/>
    <w:rsid w:val="00502550"/>
    <w:rsid w:val="00502A20"/>
    <w:rsid w:val="00502A5B"/>
    <w:rsid w:val="00502BCD"/>
    <w:rsid w:val="005039D8"/>
    <w:rsid w:val="00504083"/>
    <w:rsid w:val="00504CE4"/>
    <w:rsid w:val="00504F69"/>
    <w:rsid w:val="00505363"/>
    <w:rsid w:val="0050537D"/>
    <w:rsid w:val="00505AC5"/>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45B"/>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51B"/>
    <w:rsid w:val="00526FB5"/>
    <w:rsid w:val="005276BC"/>
    <w:rsid w:val="00527E6D"/>
    <w:rsid w:val="00530AED"/>
    <w:rsid w:val="00530E90"/>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E64"/>
    <w:rsid w:val="00541EB5"/>
    <w:rsid w:val="005423FD"/>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5C6D"/>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36F"/>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E83"/>
    <w:rsid w:val="00557F8A"/>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3831"/>
    <w:rsid w:val="00563D03"/>
    <w:rsid w:val="00564543"/>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0F9A"/>
    <w:rsid w:val="005814E4"/>
    <w:rsid w:val="005815FD"/>
    <w:rsid w:val="005818F0"/>
    <w:rsid w:val="00582E44"/>
    <w:rsid w:val="005843CA"/>
    <w:rsid w:val="00584430"/>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E18"/>
    <w:rsid w:val="0059645C"/>
    <w:rsid w:val="00596686"/>
    <w:rsid w:val="005966B3"/>
    <w:rsid w:val="005975F5"/>
    <w:rsid w:val="00597B46"/>
    <w:rsid w:val="00597EBB"/>
    <w:rsid w:val="005A0173"/>
    <w:rsid w:val="005A0A74"/>
    <w:rsid w:val="005A0B0A"/>
    <w:rsid w:val="005A0B35"/>
    <w:rsid w:val="005A1C50"/>
    <w:rsid w:val="005A2A83"/>
    <w:rsid w:val="005A2DA3"/>
    <w:rsid w:val="005A36A5"/>
    <w:rsid w:val="005A3AC7"/>
    <w:rsid w:val="005A4A86"/>
    <w:rsid w:val="005A510C"/>
    <w:rsid w:val="005A5400"/>
    <w:rsid w:val="005A58FF"/>
    <w:rsid w:val="005A5AB7"/>
    <w:rsid w:val="005A5D4B"/>
    <w:rsid w:val="005A5FBB"/>
    <w:rsid w:val="005A5FE6"/>
    <w:rsid w:val="005A611D"/>
    <w:rsid w:val="005A6290"/>
    <w:rsid w:val="005A6C18"/>
    <w:rsid w:val="005A6DD0"/>
    <w:rsid w:val="005A70F8"/>
    <w:rsid w:val="005B0C94"/>
    <w:rsid w:val="005B1B58"/>
    <w:rsid w:val="005B247D"/>
    <w:rsid w:val="005B2D4E"/>
    <w:rsid w:val="005B324E"/>
    <w:rsid w:val="005B361D"/>
    <w:rsid w:val="005B3643"/>
    <w:rsid w:val="005B392A"/>
    <w:rsid w:val="005B3A95"/>
    <w:rsid w:val="005B3E06"/>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3D"/>
    <w:rsid w:val="005C5C59"/>
    <w:rsid w:val="005C65DC"/>
    <w:rsid w:val="005C76DF"/>
    <w:rsid w:val="005C7C25"/>
    <w:rsid w:val="005D0060"/>
    <w:rsid w:val="005D07CC"/>
    <w:rsid w:val="005D08ED"/>
    <w:rsid w:val="005D0F48"/>
    <w:rsid w:val="005D1312"/>
    <w:rsid w:val="005D1893"/>
    <w:rsid w:val="005D2497"/>
    <w:rsid w:val="005D26C8"/>
    <w:rsid w:val="005D2DA2"/>
    <w:rsid w:val="005D2E62"/>
    <w:rsid w:val="005D2FD9"/>
    <w:rsid w:val="005D3076"/>
    <w:rsid w:val="005D3250"/>
    <w:rsid w:val="005D34D3"/>
    <w:rsid w:val="005D3565"/>
    <w:rsid w:val="005D3842"/>
    <w:rsid w:val="005D3CB8"/>
    <w:rsid w:val="005D49C0"/>
    <w:rsid w:val="005D49DA"/>
    <w:rsid w:val="005D5643"/>
    <w:rsid w:val="005D67F8"/>
    <w:rsid w:val="005D689E"/>
    <w:rsid w:val="005D6AFC"/>
    <w:rsid w:val="005D712D"/>
    <w:rsid w:val="005D718D"/>
    <w:rsid w:val="005D79C5"/>
    <w:rsid w:val="005D7DE6"/>
    <w:rsid w:val="005D7F2A"/>
    <w:rsid w:val="005E09DA"/>
    <w:rsid w:val="005E0E3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30A0"/>
    <w:rsid w:val="005F366E"/>
    <w:rsid w:val="005F3814"/>
    <w:rsid w:val="005F4C1E"/>
    <w:rsid w:val="005F57B5"/>
    <w:rsid w:val="005F5B47"/>
    <w:rsid w:val="005F60D1"/>
    <w:rsid w:val="005F67A4"/>
    <w:rsid w:val="005F695C"/>
    <w:rsid w:val="005F6D0A"/>
    <w:rsid w:val="005F6DA0"/>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126"/>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814"/>
    <w:rsid w:val="00611C68"/>
    <w:rsid w:val="00612D28"/>
    <w:rsid w:val="00612DF0"/>
    <w:rsid w:val="006135EF"/>
    <w:rsid w:val="0061361B"/>
    <w:rsid w:val="006139EF"/>
    <w:rsid w:val="0061415E"/>
    <w:rsid w:val="00614CD1"/>
    <w:rsid w:val="00614FCF"/>
    <w:rsid w:val="00615C6B"/>
    <w:rsid w:val="00616060"/>
    <w:rsid w:val="0061608D"/>
    <w:rsid w:val="00616221"/>
    <w:rsid w:val="00616928"/>
    <w:rsid w:val="00616D9A"/>
    <w:rsid w:val="00616FAD"/>
    <w:rsid w:val="006170B7"/>
    <w:rsid w:val="006177F5"/>
    <w:rsid w:val="00617D97"/>
    <w:rsid w:val="006203B0"/>
    <w:rsid w:val="0062202B"/>
    <w:rsid w:val="006224A4"/>
    <w:rsid w:val="006226EB"/>
    <w:rsid w:val="006229B4"/>
    <w:rsid w:val="00622BEC"/>
    <w:rsid w:val="006233EE"/>
    <w:rsid w:val="0062428B"/>
    <w:rsid w:val="00624A16"/>
    <w:rsid w:val="00624A81"/>
    <w:rsid w:val="00624D37"/>
    <w:rsid w:val="00625597"/>
    <w:rsid w:val="00625731"/>
    <w:rsid w:val="006258FF"/>
    <w:rsid w:val="00625B1F"/>
    <w:rsid w:val="00626666"/>
    <w:rsid w:val="00630520"/>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098"/>
    <w:rsid w:val="006370CC"/>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A41"/>
    <w:rsid w:val="00654CCF"/>
    <w:rsid w:val="00654F87"/>
    <w:rsid w:val="00655D1E"/>
    <w:rsid w:val="00655F0E"/>
    <w:rsid w:val="0065682D"/>
    <w:rsid w:val="006570DF"/>
    <w:rsid w:val="0065732C"/>
    <w:rsid w:val="00657DC1"/>
    <w:rsid w:val="00660670"/>
    <w:rsid w:val="006607D5"/>
    <w:rsid w:val="00660DDC"/>
    <w:rsid w:val="00661412"/>
    <w:rsid w:val="0066185B"/>
    <w:rsid w:val="00661A0A"/>
    <w:rsid w:val="00661A42"/>
    <w:rsid w:val="00661EFD"/>
    <w:rsid w:val="006625AC"/>
    <w:rsid w:val="006625C9"/>
    <w:rsid w:val="00662945"/>
    <w:rsid w:val="00662B01"/>
    <w:rsid w:val="00662B75"/>
    <w:rsid w:val="00662CD4"/>
    <w:rsid w:val="00662DC9"/>
    <w:rsid w:val="006631D3"/>
    <w:rsid w:val="00663245"/>
    <w:rsid w:val="00663600"/>
    <w:rsid w:val="00663871"/>
    <w:rsid w:val="00663A13"/>
    <w:rsid w:val="00664540"/>
    <w:rsid w:val="00664AF1"/>
    <w:rsid w:val="00664C81"/>
    <w:rsid w:val="00664F8B"/>
    <w:rsid w:val="006652BE"/>
    <w:rsid w:val="00666086"/>
    <w:rsid w:val="00666B03"/>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4190"/>
    <w:rsid w:val="006741FC"/>
    <w:rsid w:val="006743AA"/>
    <w:rsid w:val="006745E4"/>
    <w:rsid w:val="00674B2D"/>
    <w:rsid w:val="006754CD"/>
    <w:rsid w:val="006758CA"/>
    <w:rsid w:val="00675A1F"/>
    <w:rsid w:val="00675D5A"/>
    <w:rsid w:val="00675EA1"/>
    <w:rsid w:val="006761F8"/>
    <w:rsid w:val="00676857"/>
    <w:rsid w:val="00676F9C"/>
    <w:rsid w:val="00677925"/>
    <w:rsid w:val="006803CA"/>
    <w:rsid w:val="006803D8"/>
    <w:rsid w:val="006803ED"/>
    <w:rsid w:val="0068048F"/>
    <w:rsid w:val="006804BC"/>
    <w:rsid w:val="00680F44"/>
    <w:rsid w:val="0068169C"/>
    <w:rsid w:val="006817AF"/>
    <w:rsid w:val="006818A4"/>
    <w:rsid w:val="00681A37"/>
    <w:rsid w:val="0068212A"/>
    <w:rsid w:val="00683362"/>
    <w:rsid w:val="006844A8"/>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679"/>
    <w:rsid w:val="006A196A"/>
    <w:rsid w:val="006A20C9"/>
    <w:rsid w:val="006A216A"/>
    <w:rsid w:val="006A260E"/>
    <w:rsid w:val="006A2EEE"/>
    <w:rsid w:val="006A3441"/>
    <w:rsid w:val="006A409D"/>
    <w:rsid w:val="006A458B"/>
    <w:rsid w:val="006A4807"/>
    <w:rsid w:val="006A4B0C"/>
    <w:rsid w:val="006A4E28"/>
    <w:rsid w:val="006A5326"/>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54D2"/>
    <w:rsid w:val="006B5632"/>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57C"/>
    <w:rsid w:val="006C3B93"/>
    <w:rsid w:val="006C3FA7"/>
    <w:rsid w:val="006C3FC9"/>
    <w:rsid w:val="006C4835"/>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69C"/>
    <w:rsid w:val="006D58D9"/>
    <w:rsid w:val="006D62E3"/>
    <w:rsid w:val="006D63B9"/>
    <w:rsid w:val="006D64FC"/>
    <w:rsid w:val="006D69B4"/>
    <w:rsid w:val="006D6EC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273"/>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996"/>
    <w:rsid w:val="00705D03"/>
    <w:rsid w:val="00705FB5"/>
    <w:rsid w:val="0070665F"/>
    <w:rsid w:val="007070A3"/>
    <w:rsid w:val="00707A3A"/>
    <w:rsid w:val="00707FFE"/>
    <w:rsid w:val="007100CE"/>
    <w:rsid w:val="007100F9"/>
    <w:rsid w:val="00710282"/>
    <w:rsid w:val="007106D4"/>
    <w:rsid w:val="00710BCC"/>
    <w:rsid w:val="00711275"/>
    <w:rsid w:val="007116A6"/>
    <w:rsid w:val="00711888"/>
    <w:rsid w:val="00711E13"/>
    <w:rsid w:val="00712A7A"/>
    <w:rsid w:val="00712EDA"/>
    <w:rsid w:val="00713648"/>
    <w:rsid w:val="0071430A"/>
    <w:rsid w:val="007143F8"/>
    <w:rsid w:val="007151E5"/>
    <w:rsid w:val="0071537F"/>
    <w:rsid w:val="00715AFF"/>
    <w:rsid w:val="00715FD6"/>
    <w:rsid w:val="00716143"/>
    <w:rsid w:val="007162D8"/>
    <w:rsid w:val="0071705B"/>
    <w:rsid w:val="00717210"/>
    <w:rsid w:val="00717DB8"/>
    <w:rsid w:val="00720213"/>
    <w:rsid w:val="007202E7"/>
    <w:rsid w:val="007206E9"/>
    <w:rsid w:val="00720ED1"/>
    <w:rsid w:val="0072256E"/>
    <w:rsid w:val="007226AE"/>
    <w:rsid w:val="00722DD1"/>
    <w:rsid w:val="0072313E"/>
    <w:rsid w:val="0072314A"/>
    <w:rsid w:val="0072337B"/>
    <w:rsid w:val="0072338A"/>
    <w:rsid w:val="00723BD3"/>
    <w:rsid w:val="00723C15"/>
    <w:rsid w:val="007249DE"/>
    <w:rsid w:val="00724B19"/>
    <w:rsid w:val="00724FB4"/>
    <w:rsid w:val="00724FDB"/>
    <w:rsid w:val="0072528E"/>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4EB9"/>
    <w:rsid w:val="00735314"/>
    <w:rsid w:val="00735506"/>
    <w:rsid w:val="0073580A"/>
    <w:rsid w:val="00735CAD"/>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55FD"/>
    <w:rsid w:val="00746086"/>
    <w:rsid w:val="007460F5"/>
    <w:rsid w:val="00746659"/>
    <w:rsid w:val="0074691A"/>
    <w:rsid w:val="00747022"/>
    <w:rsid w:val="00747AC5"/>
    <w:rsid w:val="00750DA2"/>
    <w:rsid w:val="0075175D"/>
    <w:rsid w:val="00751EEE"/>
    <w:rsid w:val="00752717"/>
    <w:rsid w:val="00752A90"/>
    <w:rsid w:val="00752F4E"/>
    <w:rsid w:val="0075348F"/>
    <w:rsid w:val="007536B2"/>
    <w:rsid w:val="0075373E"/>
    <w:rsid w:val="00753902"/>
    <w:rsid w:val="00753BEA"/>
    <w:rsid w:val="007544F1"/>
    <w:rsid w:val="007548C5"/>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0796"/>
    <w:rsid w:val="00771A3F"/>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B9B"/>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FAB"/>
    <w:rsid w:val="007A20CD"/>
    <w:rsid w:val="007A27EA"/>
    <w:rsid w:val="007A2812"/>
    <w:rsid w:val="007A2963"/>
    <w:rsid w:val="007A2E87"/>
    <w:rsid w:val="007A3290"/>
    <w:rsid w:val="007A3ECF"/>
    <w:rsid w:val="007A4162"/>
    <w:rsid w:val="007A425B"/>
    <w:rsid w:val="007A457B"/>
    <w:rsid w:val="007A47B7"/>
    <w:rsid w:val="007A48CE"/>
    <w:rsid w:val="007A563B"/>
    <w:rsid w:val="007A5990"/>
    <w:rsid w:val="007A59B4"/>
    <w:rsid w:val="007A5E92"/>
    <w:rsid w:val="007A5F9D"/>
    <w:rsid w:val="007A621C"/>
    <w:rsid w:val="007A6433"/>
    <w:rsid w:val="007A7432"/>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C76"/>
    <w:rsid w:val="007B6DB6"/>
    <w:rsid w:val="007B6E10"/>
    <w:rsid w:val="007B7006"/>
    <w:rsid w:val="007B7496"/>
    <w:rsid w:val="007B7EDA"/>
    <w:rsid w:val="007C0880"/>
    <w:rsid w:val="007C11E4"/>
    <w:rsid w:val="007C197B"/>
    <w:rsid w:val="007C1CE3"/>
    <w:rsid w:val="007C1FE3"/>
    <w:rsid w:val="007C268E"/>
    <w:rsid w:val="007C2739"/>
    <w:rsid w:val="007C2751"/>
    <w:rsid w:val="007C289D"/>
    <w:rsid w:val="007C2ED0"/>
    <w:rsid w:val="007C3609"/>
    <w:rsid w:val="007C3AE4"/>
    <w:rsid w:val="007C3CF0"/>
    <w:rsid w:val="007C3FCB"/>
    <w:rsid w:val="007C430A"/>
    <w:rsid w:val="007C4632"/>
    <w:rsid w:val="007C48D1"/>
    <w:rsid w:val="007C494C"/>
    <w:rsid w:val="007C5270"/>
    <w:rsid w:val="007C5584"/>
    <w:rsid w:val="007C5DB6"/>
    <w:rsid w:val="007C6341"/>
    <w:rsid w:val="007C6D74"/>
    <w:rsid w:val="007C722C"/>
    <w:rsid w:val="007C7DF2"/>
    <w:rsid w:val="007D0002"/>
    <w:rsid w:val="007D06CB"/>
    <w:rsid w:val="007D07CA"/>
    <w:rsid w:val="007D08D1"/>
    <w:rsid w:val="007D091A"/>
    <w:rsid w:val="007D0C44"/>
    <w:rsid w:val="007D0E77"/>
    <w:rsid w:val="007D1FD9"/>
    <w:rsid w:val="007D21C3"/>
    <w:rsid w:val="007D22D6"/>
    <w:rsid w:val="007D2D56"/>
    <w:rsid w:val="007D2DD0"/>
    <w:rsid w:val="007D3749"/>
    <w:rsid w:val="007D380A"/>
    <w:rsid w:val="007D4357"/>
    <w:rsid w:val="007D4B40"/>
    <w:rsid w:val="007D526F"/>
    <w:rsid w:val="007D5B85"/>
    <w:rsid w:val="007D5D29"/>
    <w:rsid w:val="007D5E21"/>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54CB"/>
    <w:rsid w:val="007E5682"/>
    <w:rsid w:val="007E568A"/>
    <w:rsid w:val="007E5863"/>
    <w:rsid w:val="007E5BB1"/>
    <w:rsid w:val="007E61D7"/>
    <w:rsid w:val="007E670B"/>
    <w:rsid w:val="007E6773"/>
    <w:rsid w:val="007E6782"/>
    <w:rsid w:val="007E79D8"/>
    <w:rsid w:val="007E7BBD"/>
    <w:rsid w:val="007E7F73"/>
    <w:rsid w:val="007F0168"/>
    <w:rsid w:val="007F043D"/>
    <w:rsid w:val="007F15EE"/>
    <w:rsid w:val="007F19F8"/>
    <w:rsid w:val="007F29F0"/>
    <w:rsid w:val="007F3370"/>
    <w:rsid w:val="007F3EE5"/>
    <w:rsid w:val="007F40A5"/>
    <w:rsid w:val="007F493D"/>
    <w:rsid w:val="007F4B96"/>
    <w:rsid w:val="007F4D38"/>
    <w:rsid w:val="007F501C"/>
    <w:rsid w:val="007F5CFE"/>
    <w:rsid w:val="007F6568"/>
    <w:rsid w:val="007F67E3"/>
    <w:rsid w:val="007F6D3E"/>
    <w:rsid w:val="007F714D"/>
    <w:rsid w:val="007F748E"/>
    <w:rsid w:val="007F75DC"/>
    <w:rsid w:val="007F76A3"/>
    <w:rsid w:val="007F7739"/>
    <w:rsid w:val="00800662"/>
    <w:rsid w:val="008006AF"/>
    <w:rsid w:val="008012B9"/>
    <w:rsid w:val="0080150F"/>
    <w:rsid w:val="0080152E"/>
    <w:rsid w:val="0080153E"/>
    <w:rsid w:val="0080242F"/>
    <w:rsid w:val="00802B4B"/>
    <w:rsid w:val="0080310B"/>
    <w:rsid w:val="0080394A"/>
    <w:rsid w:val="00803A30"/>
    <w:rsid w:val="00804D56"/>
    <w:rsid w:val="00804DEF"/>
    <w:rsid w:val="00804E1E"/>
    <w:rsid w:val="00804F2D"/>
    <w:rsid w:val="0080527E"/>
    <w:rsid w:val="00805924"/>
    <w:rsid w:val="00805994"/>
    <w:rsid w:val="008061FD"/>
    <w:rsid w:val="00806299"/>
    <w:rsid w:val="0080716C"/>
    <w:rsid w:val="0080743E"/>
    <w:rsid w:val="008074C3"/>
    <w:rsid w:val="00807A07"/>
    <w:rsid w:val="00807DBE"/>
    <w:rsid w:val="00810469"/>
    <w:rsid w:val="00810ECE"/>
    <w:rsid w:val="0081116E"/>
    <w:rsid w:val="008119BF"/>
    <w:rsid w:val="00811B36"/>
    <w:rsid w:val="00812113"/>
    <w:rsid w:val="0081331C"/>
    <w:rsid w:val="00813516"/>
    <w:rsid w:val="00813CDD"/>
    <w:rsid w:val="00814452"/>
    <w:rsid w:val="00815CBB"/>
    <w:rsid w:val="0081657A"/>
    <w:rsid w:val="0081759D"/>
    <w:rsid w:val="0081761C"/>
    <w:rsid w:val="008176C0"/>
    <w:rsid w:val="00817B04"/>
    <w:rsid w:val="00817F2D"/>
    <w:rsid w:val="00820163"/>
    <w:rsid w:val="008205F6"/>
    <w:rsid w:val="0082069F"/>
    <w:rsid w:val="00820C03"/>
    <w:rsid w:val="00820CB1"/>
    <w:rsid w:val="00820D4A"/>
    <w:rsid w:val="00820E9F"/>
    <w:rsid w:val="00821120"/>
    <w:rsid w:val="00821698"/>
    <w:rsid w:val="0082186E"/>
    <w:rsid w:val="00822A5F"/>
    <w:rsid w:val="00822EF0"/>
    <w:rsid w:val="008230A4"/>
    <w:rsid w:val="00823412"/>
    <w:rsid w:val="008248A4"/>
    <w:rsid w:val="008249F5"/>
    <w:rsid w:val="00824A16"/>
    <w:rsid w:val="00824B50"/>
    <w:rsid w:val="0082505B"/>
    <w:rsid w:val="0082595B"/>
    <w:rsid w:val="00825CBD"/>
    <w:rsid w:val="00826DD9"/>
    <w:rsid w:val="00827842"/>
    <w:rsid w:val="008278B6"/>
    <w:rsid w:val="00827B0D"/>
    <w:rsid w:val="0083011C"/>
    <w:rsid w:val="00830324"/>
    <w:rsid w:val="00830E79"/>
    <w:rsid w:val="0083170B"/>
    <w:rsid w:val="00832017"/>
    <w:rsid w:val="008320CD"/>
    <w:rsid w:val="00832328"/>
    <w:rsid w:val="008325BC"/>
    <w:rsid w:val="0083261C"/>
    <w:rsid w:val="00832748"/>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0825"/>
    <w:rsid w:val="00841255"/>
    <w:rsid w:val="0084126B"/>
    <w:rsid w:val="00841F44"/>
    <w:rsid w:val="00842100"/>
    <w:rsid w:val="00842CC6"/>
    <w:rsid w:val="00843114"/>
    <w:rsid w:val="00844164"/>
    <w:rsid w:val="0084480A"/>
    <w:rsid w:val="0084483B"/>
    <w:rsid w:val="00844E17"/>
    <w:rsid w:val="008452FD"/>
    <w:rsid w:val="008468A2"/>
    <w:rsid w:val="00846AE6"/>
    <w:rsid w:val="0084701C"/>
    <w:rsid w:val="00847298"/>
    <w:rsid w:val="00847AD5"/>
    <w:rsid w:val="00847CC3"/>
    <w:rsid w:val="00850895"/>
    <w:rsid w:val="008509C4"/>
    <w:rsid w:val="00850CE0"/>
    <w:rsid w:val="00850E29"/>
    <w:rsid w:val="00850EB7"/>
    <w:rsid w:val="00851964"/>
    <w:rsid w:val="00851C59"/>
    <w:rsid w:val="00851DCF"/>
    <w:rsid w:val="00852307"/>
    <w:rsid w:val="008524EA"/>
    <w:rsid w:val="00852773"/>
    <w:rsid w:val="00852B47"/>
    <w:rsid w:val="0085336A"/>
    <w:rsid w:val="00853FE7"/>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D90"/>
    <w:rsid w:val="008630BD"/>
    <w:rsid w:val="008632B9"/>
    <w:rsid w:val="00863332"/>
    <w:rsid w:val="0086362F"/>
    <w:rsid w:val="00864D11"/>
    <w:rsid w:val="008657C9"/>
    <w:rsid w:val="0086651B"/>
    <w:rsid w:val="008669CE"/>
    <w:rsid w:val="00866F53"/>
    <w:rsid w:val="0086724A"/>
    <w:rsid w:val="0086731A"/>
    <w:rsid w:val="00867BDE"/>
    <w:rsid w:val="00870126"/>
    <w:rsid w:val="00870172"/>
    <w:rsid w:val="008702AB"/>
    <w:rsid w:val="008702CD"/>
    <w:rsid w:val="00870460"/>
    <w:rsid w:val="008706DF"/>
    <w:rsid w:val="00870932"/>
    <w:rsid w:val="00870E7D"/>
    <w:rsid w:val="0087142A"/>
    <w:rsid w:val="008714D5"/>
    <w:rsid w:val="00871550"/>
    <w:rsid w:val="00871A5F"/>
    <w:rsid w:val="00871D48"/>
    <w:rsid w:val="00872038"/>
    <w:rsid w:val="00872B2D"/>
    <w:rsid w:val="00873020"/>
    <w:rsid w:val="00873712"/>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2FC"/>
    <w:rsid w:val="00877B72"/>
    <w:rsid w:val="00880094"/>
    <w:rsid w:val="0088089A"/>
    <w:rsid w:val="00880B0D"/>
    <w:rsid w:val="00881861"/>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61B"/>
    <w:rsid w:val="0089078F"/>
    <w:rsid w:val="008908D5"/>
    <w:rsid w:val="00890B3D"/>
    <w:rsid w:val="00890CEA"/>
    <w:rsid w:val="008914ED"/>
    <w:rsid w:val="00892513"/>
    <w:rsid w:val="008926FE"/>
    <w:rsid w:val="00892F08"/>
    <w:rsid w:val="0089365F"/>
    <w:rsid w:val="00893B7D"/>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B79"/>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2D3"/>
    <w:rsid w:val="008B69D6"/>
    <w:rsid w:val="008B6D07"/>
    <w:rsid w:val="008B6F55"/>
    <w:rsid w:val="008B76E5"/>
    <w:rsid w:val="008B77E6"/>
    <w:rsid w:val="008C0211"/>
    <w:rsid w:val="008C073E"/>
    <w:rsid w:val="008C0FEE"/>
    <w:rsid w:val="008C1AD6"/>
    <w:rsid w:val="008C1DC0"/>
    <w:rsid w:val="008C1E49"/>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6"/>
    <w:rsid w:val="008D707B"/>
    <w:rsid w:val="008D70E3"/>
    <w:rsid w:val="008E06FE"/>
    <w:rsid w:val="008E0857"/>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910"/>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CA4"/>
    <w:rsid w:val="00900180"/>
    <w:rsid w:val="009002C0"/>
    <w:rsid w:val="009007BB"/>
    <w:rsid w:val="00900BCD"/>
    <w:rsid w:val="0090140C"/>
    <w:rsid w:val="00901C0D"/>
    <w:rsid w:val="009028E2"/>
    <w:rsid w:val="00902C20"/>
    <w:rsid w:val="00902E5B"/>
    <w:rsid w:val="00902EED"/>
    <w:rsid w:val="00903166"/>
    <w:rsid w:val="00903329"/>
    <w:rsid w:val="0090350E"/>
    <w:rsid w:val="00903C7C"/>
    <w:rsid w:val="00904622"/>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BEA"/>
    <w:rsid w:val="00907C44"/>
    <w:rsid w:val="00907CA1"/>
    <w:rsid w:val="00907CEC"/>
    <w:rsid w:val="00907E66"/>
    <w:rsid w:val="00907FE4"/>
    <w:rsid w:val="009104EF"/>
    <w:rsid w:val="009105A0"/>
    <w:rsid w:val="0091070D"/>
    <w:rsid w:val="00910739"/>
    <w:rsid w:val="009109D3"/>
    <w:rsid w:val="00910B28"/>
    <w:rsid w:val="00910C7F"/>
    <w:rsid w:val="009116AE"/>
    <w:rsid w:val="00911CC1"/>
    <w:rsid w:val="009120B6"/>
    <w:rsid w:val="0091221F"/>
    <w:rsid w:val="00912522"/>
    <w:rsid w:val="009129DC"/>
    <w:rsid w:val="00912C3D"/>
    <w:rsid w:val="0091359F"/>
    <w:rsid w:val="009137C1"/>
    <w:rsid w:val="009139E7"/>
    <w:rsid w:val="009139F0"/>
    <w:rsid w:val="0091466E"/>
    <w:rsid w:val="00915311"/>
    <w:rsid w:val="00915531"/>
    <w:rsid w:val="00915849"/>
    <w:rsid w:val="009159A4"/>
    <w:rsid w:val="00915B81"/>
    <w:rsid w:val="0091658B"/>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BA"/>
    <w:rsid w:val="0092769F"/>
    <w:rsid w:val="00927C14"/>
    <w:rsid w:val="00927E04"/>
    <w:rsid w:val="00930C42"/>
    <w:rsid w:val="0093112D"/>
    <w:rsid w:val="00931ACC"/>
    <w:rsid w:val="00931E6B"/>
    <w:rsid w:val="00931FC2"/>
    <w:rsid w:val="0093373F"/>
    <w:rsid w:val="00934A16"/>
    <w:rsid w:val="00934B5D"/>
    <w:rsid w:val="00935751"/>
    <w:rsid w:val="0093660A"/>
    <w:rsid w:val="00936767"/>
    <w:rsid w:val="00936BDC"/>
    <w:rsid w:val="0093774E"/>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0988"/>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338"/>
    <w:rsid w:val="0096240A"/>
    <w:rsid w:val="0096253F"/>
    <w:rsid w:val="00963A34"/>
    <w:rsid w:val="00963D24"/>
    <w:rsid w:val="00963DEB"/>
    <w:rsid w:val="0096427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9E6"/>
    <w:rsid w:val="00981C4F"/>
    <w:rsid w:val="00982610"/>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19"/>
    <w:rsid w:val="009915AA"/>
    <w:rsid w:val="00991882"/>
    <w:rsid w:val="00991C38"/>
    <w:rsid w:val="0099279D"/>
    <w:rsid w:val="00992E50"/>
    <w:rsid w:val="00993836"/>
    <w:rsid w:val="009944CC"/>
    <w:rsid w:val="0099452A"/>
    <w:rsid w:val="009946E1"/>
    <w:rsid w:val="00994B77"/>
    <w:rsid w:val="00994C47"/>
    <w:rsid w:val="00994FB8"/>
    <w:rsid w:val="00995553"/>
    <w:rsid w:val="00995A5F"/>
    <w:rsid w:val="00995BB1"/>
    <w:rsid w:val="00995C42"/>
    <w:rsid w:val="00995FB5"/>
    <w:rsid w:val="00996008"/>
    <w:rsid w:val="0099706E"/>
    <w:rsid w:val="009975C8"/>
    <w:rsid w:val="00997F19"/>
    <w:rsid w:val="009A03E1"/>
    <w:rsid w:val="009A0E19"/>
    <w:rsid w:val="009A16BB"/>
    <w:rsid w:val="009A2987"/>
    <w:rsid w:val="009A29B3"/>
    <w:rsid w:val="009A2E34"/>
    <w:rsid w:val="009A2E69"/>
    <w:rsid w:val="009A31E9"/>
    <w:rsid w:val="009A33EF"/>
    <w:rsid w:val="009A33F0"/>
    <w:rsid w:val="009A3B0D"/>
    <w:rsid w:val="009A3CE1"/>
    <w:rsid w:val="009A439E"/>
    <w:rsid w:val="009A43A6"/>
    <w:rsid w:val="009A4ACA"/>
    <w:rsid w:val="009A4CFE"/>
    <w:rsid w:val="009A5A4E"/>
    <w:rsid w:val="009A5C3B"/>
    <w:rsid w:val="009A5CF2"/>
    <w:rsid w:val="009A64AA"/>
    <w:rsid w:val="009A6574"/>
    <w:rsid w:val="009A6AFB"/>
    <w:rsid w:val="009A7E86"/>
    <w:rsid w:val="009B0231"/>
    <w:rsid w:val="009B06A2"/>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6959"/>
    <w:rsid w:val="009B7ABB"/>
    <w:rsid w:val="009C0EFD"/>
    <w:rsid w:val="009C1427"/>
    <w:rsid w:val="009C225E"/>
    <w:rsid w:val="009C2C91"/>
    <w:rsid w:val="009C2DD2"/>
    <w:rsid w:val="009C3DB4"/>
    <w:rsid w:val="009C3DC8"/>
    <w:rsid w:val="009C3FCB"/>
    <w:rsid w:val="009C4B78"/>
    <w:rsid w:val="009C4CF1"/>
    <w:rsid w:val="009C4DFA"/>
    <w:rsid w:val="009C51D5"/>
    <w:rsid w:val="009C5F66"/>
    <w:rsid w:val="009C60E1"/>
    <w:rsid w:val="009C60ED"/>
    <w:rsid w:val="009C6335"/>
    <w:rsid w:val="009C69B3"/>
    <w:rsid w:val="009C6F7B"/>
    <w:rsid w:val="009C73D2"/>
    <w:rsid w:val="009D0220"/>
    <w:rsid w:val="009D122C"/>
    <w:rsid w:val="009D1429"/>
    <w:rsid w:val="009D14D0"/>
    <w:rsid w:val="009D240A"/>
    <w:rsid w:val="009D241E"/>
    <w:rsid w:val="009D3381"/>
    <w:rsid w:val="009D3D55"/>
    <w:rsid w:val="009D444F"/>
    <w:rsid w:val="009D4A84"/>
    <w:rsid w:val="009D4B72"/>
    <w:rsid w:val="009D4EA4"/>
    <w:rsid w:val="009D56B6"/>
    <w:rsid w:val="009D5DB0"/>
    <w:rsid w:val="009D698E"/>
    <w:rsid w:val="009E0C07"/>
    <w:rsid w:val="009E1C0E"/>
    <w:rsid w:val="009E1EB6"/>
    <w:rsid w:val="009E21F2"/>
    <w:rsid w:val="009E229D"/>
    <w:rsid w:val="009E23C5"/>
    <w:rsid w:val="009E2C4E"/>
    <w:rsid w:val="009E2DAA"/>
    <w:rsid w:val="009E3660"/>
    <w:rsid w:val="009E3A62"/>
    <w:rsid w:val="009E3D55"/>
    <w:rsid w:val="009E40D3"/>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4D0"/>
    <w:rsid w:val="009E658B"/>
    <w:rsid w:val="009E70D9"/>
    <w:rsid w:val="009E7638"/>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7A3"/>
    <w:rsid w:val="00A04873"/>
    <w:rsid w:val="00A04CAD"/>
    <w:rsid w:val="00A04E9B"/>
    <w:rsid w:val="00A0528D"/>
    <w:rsid w:val="00A05F26"/>
    <w:rsid w:val="00A0608B"/>
    <w:rsid w:val="00A0611E"/>
    <w:rsid w:val="00A065AE"/>
    <w:rsid w:val="00A07187"/>
    <w:rsid w:val="00A071E5"/>
    <w:rsid w:val="00A07A09"/>
    <w:rsid w:val="00A07CB6"/>
    <w:rsid w:val="00A07F41"/>
    <w:rsid w:val="00A07FAB"/>
    <w:rsid w:val="00A10031"/>
    <w:rsid w:val="00A107EE"/>
    <w:rsid w:val="00A108FB"/>
    <w:rsid w:val="00A118E1"/>
    <w:rsid w:val="00A1209A"/>
    <w:rsid w:val="00A12395"/>
    <w:rsid w:val="00A12DF7"/>
    <w:rsid w:val="00A12FE5"/>
    <w:rsid w:val="00A132C2"/>
    <w:rsid w:val="00A1388D"/>
    <w:rsid w:val="00A13A13"/>
    <w:rsid w:val="00A13B3C"/>
    <w:rsid w:val="00A142E0"/>
    <w:rsid w:val="00A145A9"/>
    <w:rsid w:val="00A14614"/>
    <w:rsid w:val="00A14BE0"/>
    <w:rsid w:val="00A14C42"/>
    <w:rsid w:val="00A14D40"/>
    <w:rsid w:val="00A150D2"/>
    <w:rsid w:val="00A1575C"/>
    <w:rsid w:val="00A15A9B"/>
    <w:rsid w:val="00A15B17"/>
    <w:rsid w:val="00A15E31"/>
    <w:rsid w:val="00A16294"/>
    <w:rsid w:val="00A175BB"/>
    <w:rsid w:val="00A17911"/>
    <w:rsid w:val="00A2006C"/>
    <w:rsid w:val="00A20BFC"/>
    <w:rsid w:val="00A20DE4"/>
    <w:rsid w:val="00A2103E"/>
    <w:rsid w:val="00A21556"/>
    <w:rsid w:val="00A217B0"/>
    <w:rsid w:val="00A21CE6"/>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1EB1"/>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64C"/>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488"/>
    <w:rsid w:val="00A47631"/>
    <w:rsid w:val="00A47E8D"/>
    <w:rsid w:val="00A5019D"/>
    <w:rsid w:val="00A50371"/>
    <w:rsid w:val="00A507B3"/>
    <w:rsid w:val="00A50806"/>
    <w:rsid w:val="00A5082E"/>
    <w:rsid w:val="00A50888"/>
    <w:rsid w:val="00A50A2E"/>
    <w:rsid w:val="00A50C22"/>
    <w:rsid w:val="00A50E74"/>
    <w:rsid w:val="00A50FDD"/>
    <w:rsid w:val="00A51017"/>
    <w:rsid w:val="00A51D60"/>
    <w:rsid w:val="00A51E31"/>
    <w:rsid w:val="00A528CF"/>
    <w:rsid w:val="00A529C8"/>
    <w:rsid w:val="00A531E0"/>
    <w:rsid w:val="00A5336A"/>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60A02"/>
    <w:rsid w:val="00A60EDB"/>
    <w:rsid w:val="00A612D1"/>
    <w:rsid w:val="00A6147B"/>
    <w:rsid w:val="00A61908"/>
    <w:rsid w:val="00A61F71"/>
    <w:rsid w:val="00A630DE"/>
    <w:rsid w:val="00A63114"/>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88A"/>
    <w:rsid w:val="00A70CAD"/>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1FB"/>
    <w:rsid w:val="00A77B1B"/>
    <w:rsid w:val="00A8025E"/>
    <w:rsid w:val="00A804AB"/>
    <w:rsid w:val="00A81F18"/>
    <w:rsid w:val="00A8240F"/>
    <w:rsid w:val="00A82908"/>
    <w:rsid w:val="00A830EA"/>
    <w:rsid w:val="00A83B05"/>
    <w:rsid w:val="00A84D90"/>
    <w:rsid w:val="00A85244"/>
    <w:rsid w:val="00A854EF"/>
    <w:rsid w:val="00A85642"/>
    <w:rsid w:val="00A85DC2"/>
    <w:rsid w:val="00A860F6"/>
    <w:rsid w:val="00A86254"/>
    <w:rsid w:val="00A8643A"/>
    <w:rsid w:val="00A86A82"/>
    <w:rsid w:val="00A8748B"/>
    <w:rsid w:val="00A90025"/>
    <w:rsid w:val="00A907F8"/>
    <w:rsid w:val="00A908EE"/>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2D46"/>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77D"/>
    <w:rsid w:val="00AA7819"/>
    <w:rsid w:val="00AA7FA4"/>
    <w:rsid w:val="00AB0E52"/>
    <w:rsid w:val="00AB1579"/>
    <w:rsid w:val="00AB179E"/>
    <w:rsid w:val="00AB1A65"/>
    <w:rsid w:val="00AB2574"/>
    <w:rsid w:val="00AB2664"/>
    <w:rsid w:val="00AB2697"/>
    <w:rsid w:val="00AB2CEF"/>
    <w:rsid w:val="00AB4757"/>
    <w:rsid w:val="00AB5E9A"/>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22"/>
    <w:rsid w:val="00AD494A"/>
    <w:rsid w:val="00AD5069"/>
    <w:rsid w:val="00AD54AB"/>
    <w:rsid w:val="00AD54B8"/>
    <w:rsid w:val="00AD599C"/>
    <w:rsid w:val="00AD5E7A"/>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8B9"/>
    <w:rsid w:val="00AF7D3A"/>
    <w:rsid w:val="00B00263"/>
    <w:rsid w:val="00B00662"/>
    <w:rsid w:val="00B00921"/>
    <w:rsid w:val="00B00E4A"/>
    <w:rsid w:val="00B00EE7"/>
    <w:rsid w:val="00B018DC"/>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9C2"/>
    <w:rsid w:val="00B10D1A"/>
    <w:rsid w:val="00B11363"/>
    <w:rsid w:val="00B11C7E"/>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5E1B"/>
    <w:rsid w:val="00B160BC"/>
    <w:rsid w:val="00B17326"/>
    <w:rsid w:val="00B177FD"/>
    <w:rsid w:val="00B206FB"/>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06A"/>
    <w:rsid w:val="00B3161E"/>
    <w:rsid w:val="00B31682"/>
    <w:rsid w:val="00B317C5"/>
    <w:rsid w:val="00B31CBB"/>
    <w:rsid w:val="00B331DE"/>
    <w:rsid w:val="00B332DB"/>
    <w:rsid w:val="00B338C5"/>
    <w:rsid w:val="00B33DC1"/>
    <w:rsid w:val="00B34359"/>
    <w:rsid w:val="00B3460D"/>
    <w:rsid w:val="00B346BF"/>
    <w:rsid w:val="00B3470B"/>
    <w:rsid w:val="00B34B87"/>
    <w:rsid w:val="00B34D58"/>
    <w:rsid w:val="00B34DFF"/>
    <w:rsid w:val="00B3505E"/>
    <w:rsid w:val="00B350FB"/>
    <w:rsid w:val="00B35EF8"/>
    <w:rsid w:val="00B36FD9"/>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1BF"/>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4FCB"/>
    <w:rsid w:val="00B6508F"/>
    <w:rsid w:val="00B65209"/>
    <w:rsid w:val="00B6569E"/>
    <w:rsid w:val="00B658C6"/>
    <w:rsid w:val="00B66996"/>
    <w:rsid w:val="00B669BE"/>
    <w:rsid w:val="00B66D8E"/>
    <w:rsid w:val="00B66DAD"/>
    <w:rsid w:val="00B66E65"/>
    <w:rsid w:val="00B66EA1"/>
    <w:rsid w:val="00B66FCF"/>
    <w:rsid w:val="00B6767E"/>
    <w:rsid w:val="00B67DC2"/>
    <w:rsid w:val="00B7047F"/>
    <w:rsid w:val="00B704CA"/>
    <w:rsid w:val="00B709DC"/>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5FB"/>
    <w:rsid w:val="00B83AD7"/>
    <w:rsid w:val="00B84437"/>
    <w:rsid w:val="00B84792"/>
    <w:rsid w:val="00B84B49"/>
    <w:rsid w:val="00B85401"/>
    <w:rsid w:val="00B85460"/>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426"/>
    <w:rsid w:val="00B94E0E"/>
    <w:rsid w:val="00B95AD0"/>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3EE7"/>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2F7"/>
    <w:rsid w:val="00BB7500"/>
    <w:rsid w:val="00BB7BBD"/>
    <w:rsid w:val="00BB7C75"/>
    <w:rsid w:val="00BB7D17"/>
    <w:rsid w:val="00BC0A46"/>
    <w:rsid w:val="00BC0B2B"/>
    <w:rsid w:val="00BC0DF0"/>
    <w:rsid w:val="00BC0E25"/>
    <w:rsid w:val="00BC1266"/>
    <w:rsid w:val="00BC1F88"/>
    <w:rsid w:val="00BC2050"/>
    <w:rsid w:val="00BC2E00"/>
    <w:rsid w:val="00BC358C"/>
    <w:rsid w:val="00BC3858"/>
    <w:rsid w:val="00BC3F8C"/>
    <w:rsid w:val="00BC45A6"/>
    <w:rsid w:val="00BC4BCB"/>
    <w:rsid w:val="00BC531B"/>
    <w:rsid w:val="00BC5599"/>
    <w:rsid w:val="00BC581F"/>
    <w:rsid w:val="00BC6658"/>
    <w:rsid w:val="00BC6A39"/>
    <w:rsid w:val="00BC6FA3"/>
    <w:rsid w:val="00BC6FEE"/>
    <w:rsid w:val="00BC76E8"/>
    <w:rsid w:val="00BC7AB7"/>
    <w:rsid w:val="00BC7BD4"/>
    <w:rsid w:val="00BC7D54"/>
    <w:rsid w:val="00BD0858"/>
    <w:rsid w:val="00BD088E"/>
    <w:rsid w:val="00BD0974"/>
    <w:rsid w:val="00BD1281"/>
    <w:rsid w:val="00BD12C7"/>
    <w:rsid w:val="00BD14C8"/>
    <w:rsid w:val="00BD161D"/>
    <w:rsid w:val="00BD1EF4"/>
    <w:rsid w:val="00BD333C"/>
    <w:rsid w:val="00BD337C"/>
    <w:rsid w:val="00BD34FD"/>
    <w:rsid w:val="00BD3AE1"/>
    <w:rsid w:val="00BD3E27"/>
    <w:rsid w:val="00BD3EC0"/>
    <w:rsid w:val="00BD419A"/>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F1E"/>
    <w:rsid w:val="00BE2220"/>
    <w:rsid w:val="00BE2C45"/>
    <w:rsid w:val="00BE32C3"/>
    <w:rsid w:val="00BE3594"/>
    <w:rsid w:val="00BE372B"/>
    <w:rsid w:val="00BE3F0F"/>
    <w:rsid w:val="00BE3F4B"/>
    <w:rsid w:val="00BE44D7"/>
    <w:rsid w:val="00BE485E"/>
    <w:rsid w:val="00BE49B3"/>
    <w:rsid w:val="00BE5567"/>
    <w:rsid w:val="00BE5836"/>
    <w:rsid w:val="00BE58E6"/>
    <w:rsid w:val="00BE5907"/>
    <w:rsid w:val="00BE5E86"/>
    <w:rsid w:val="00BE5F83"/>
    <w:rsid w:val="00BE6227"/>
    <w:rsid w:val="00BE6A81"/>
    <w:rsid w:val="00BE729E"/>
    <w:rsid w:val="00BE761B"/>
    <w:rsid w:val="00BE79B1"/>
    <w:rsid w:val="00BF0162"/>
    <w:rsid w:val="00BF02EB"/>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4508"/>
    <w:rsid w:val="00C0471E"/>
    <w:rsid w:val="00C04D33"/>
    <w:rsid w:val="00C054FB"/>
    <w:rsid w:val="00C05A60"/>
    <w:rsid w:val="00C06213"/>
    <w:rsid w:val="00C06B18"/>
    <w:rsid w:val="00C06C0E"/>
    <w:rsid w:val="00C0702E"/>
    <w:rsid w:val="00C071A7"/>
    <w:rsid w:val="00C07667"/>
    <w:rsid w:val="00C077CE"/>
    <w:rsid w:val="00C1054A"/>
    <w:rsid w:val="00C1065E"/>
    <w:rsid w:val="00C10963"/>
    <w:rsid w:val="00C10D06"/>
    <w:rsid w:val="00C10DF4"/>
    <w:rsid w:val="00C111D3"/>
    <w:rsid w:val="00C11327"/>
    <w:rsid w:val="00C119CC"/>
    <w:rsid w:val="00C123C3"/>
    <w:rsid w:val="00C12401"/>
    <w:rsid w:val="00C1241F"/>
    <w:rsid w:val="00C1274B"/>
    <w:rsid w:val="00C13014"/>
    <w:rsid w:val="00C13591"/>
    <w:rsid w:val="00C135E3"/>
    <w:rsid w:val="00C135EB"/>
    <w:rsid w:val="00C135F9"/>
    <w:rsid w:val="00C13620"/>
    <w:rsid w:val="00C13D66"/>
    <w:rsid w:val="00C14255"/>
    <w:rsid w:val="00C14541"/>
    <w:rsid w:val="00C14773"/>
    <w:rsid w:val="00C1478B"/>
    <w:rsid w:val="00C150C6"/>
    <w:rsid w:val="00C15228"/>
    <w:rsid w:val="00C15E8F"/>
    <w:rsid w:val="00C15EDB"/>
    <w:rsid w:val="00C16195"/>
    <w:rsid w:val="00C16198"/>
    <w:rsid w:val="00C1675B"/>
    <w:rsid w:val="00C16C4F"/>
    <w:rsid w:val="00C16CA0"/>
    <w:rsid w:val="00C17931"/>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4CF"/>
    <w:rsid w:val="00C3261C"/>
    <w:rsid w:val="00C328B1"/>
    <w:rsid w:val="00C32C8F"/>
    <w:rsid w:val="00C32CA6"/>
    <w:rsid w:val="00C33F34"/>
    <w:rsid w:val="00C34991"/>
    <w:rsid w:val="00C34C35"/>
    <w:rsid w:val="00C34DC6"/>
    <w:rsid w:val="00C3504F"/>
    <w:rsid w:val="00C35C47"/>
    <w:rsid w:val="00C36170"/>
    <w:rsid w:val="00C367E9"/>
    <w:rsid w:val="00C3706D"/>
    <w:rsid w:val="00C37211"/>
    <w:rsid w:val="00C37519"/>
    <w:rsid w:val="00C40434"/>
    <w:rsid w:val="00C40AB1"/>
    <w:rsid w:val="00C418CB"/>
    <w:rsid w:val="00C41F77"/>
    <w:rsid w:val="00C4242B"/>
    <w:rsid w:val="00C4253A"/>
    <w:rsid w:val="00C429DB"/>
    <w:rsid w:val="00C42B2E"/>
    <w:rsid w:val="00C42B74"/>
    <w:rsid w:val="00C4300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6D6A"/>
    <w:rsid w:val="00C46E01"/>
    <w:rsid w:val="00C471E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60E3A"/>
    <w:rsid w:val="00C6184F"/>
    <w:rsid w:val="00C61B6C"/>
    <w:rsid w:val="00C6225A"/>
    <w:rsid w:val="00C62CE5"/>
    <w:rsid w:val="00C63B22"/>
    <w:rsid w:val="00C64604"/>
    <w:rsid w:val="00C649D5"/>
    <w:rsid w:val="00C653FC"/>
    <w:rsid w:val="00C657AE"/>
    <w:rsid w:val="00C65BD3"/>
    <w:rsid w:val="00C66225"/>
    <w:rsid w:val="00C66542"/>
    <w:rsid w:val="00C6716C"/>
    <w:rsid w:val="00C67276"/>
    <w:rsid w:val="00C674D2"/>
    <w:rsid w:val="00C67C02"/>
    <w:rsid w:val="00C67F71"/>
    <w:rsid w:val="00C7068B"/>
    <w:rsid w:val="00C70759"/>
    <w:rsid w:val="00C7153A"/>
    <w:rsid w:val="00C715A0"/>
    <w:rsid w:val="00C716DC"/>
    <w:rsid w:val="00C720F6"/>
    <w:rsid w:val="00C722CB"/>
    <w:rsid w:val="00C72842"/>
    <w:rsid w:val="00C73517"/>
    <w:rsid w:val="00C73FC7"/>
    <w:rsid w:val="00C741DF"/>
    <w:rsid w:val="00C74924"/>
    <w:rsid w:val="00C74A03"/>
    <w:rsid w:val="00C74CA9"/>
    <w:rsid w:val="00C74D5E"/>
    <w:rsid w:val="00C74DE9"/>
    <w:rsid w:val="00C74E21"/>
    <w:rsid w:val="00C75335"/>
    <w:rsid w:val="00C7534C"/>
    <w:rsid w:val="00C754AD"/>
    <w:rsid w:val="00C756BB"/>
    <w:rsid w:val="00C7591B"/>
    <w:rsid w:val="00C75B9E"/>
    <w:rsid w:val="00C75BF4"/>
    <w:rsid w:val="00C75D45"/>
    <w:rsid w:val="00C762FB"/>
    <w:rsid w:val="00C763C4"/>
    <w:rsid w:val="00C766C4"/>
    <w:rsid w:val="00C76A5B"/>
    <w:rsid w:val="00C76B33"/>
    <w:rsid w:val="00C801BE"/>
    <w:rsid w:val="00C8048E"/>
    <w:rsid w:val="00C81659"/>
    <w:rsid w:val="00C818EB"/>
    <w:rsid w:val="00C81AD7"/>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5C3C"/>
    <w:rsid w:val="00C861AC"/>
    <w:rsid w:val="00C86255"/>
    <w:rsid w:val="00C86C54"/>
    <w:rsid w:val="00C8712C"/>
    <w:rsid w:val="00C87AC4"/>
    <w:rsid w:val="00C905AA"/>
    <w:rsid w:val="00C90EE5"/>
    <w:rsid w:val="00C91A44"/>
    <w:rsid w:val="00C92461"/>
    <w:rsid w:val="00C92603"/>
    <w:rsid w:val="00C929B5"/>
    <w:rsid w:val="00C92B57"/>
    <w:rsid w:val="00C92E1D"/>
    <w:rsid w:val="00C931EC"/>
    <w:rsid w:val="00C93273"/>
    <w:rsid w:val="00C942D9"/>
    <w:rsid w:val="00C94329"/>
    <w:rsid w:val="00C9477F"/>
    <w:rsid w:val="00C949CD"/>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793"/>
    <w:rsid w:val="00CA27B3"/>
    <w:rsid w:val="00CA2AED"/>
    <w:rsid w:val="00CA31DA"/>
    <w:rsid w:val="00CA37F1"/>
    <w:rsid w:val="00CA39B4"/>
    <w:rsid w:val="00CA3A30"/>
    <w:rsid w:val="00CA3F69"/>
    <w:rsid w:val="00CA416B"/>
    <w:rsid w:val="00CA483A"/>
    <w:rsid w:val="00CA4D51"/>
    <w:rsid w:val="00CA5583"/>
    <w:rsid w:val="00CA57DA"/>
    <w:rsid w:val="00CA58E0"/>
    <w:rsid w:val="00CA66A8"/>
    <w:rsid w:val="00CA6957"/>
    <w:rsid w:val="00CA79B4"/>
    <w:rsid w:val="00CA7E2D"/>
    <w:rsid w:val="00CB02D2"/>
    <w:rsid w:val="00CB02FC"/>
    <w:rsid w:val="00CB04B7"/>
    <w:rsid w:val="00CB09DA"/>
    <w:rsid w:val="00CB0C83"/>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4F6"/>
    <w:rsid w:val="00CB3E34"/>
    <w:rsid w:val="00CB478D"/>
    <w:rsid w:val="00CB4855"/>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573"/>
    <w:rsid w:val="00CC4912"/>
    <w:rsid w:val="00CC4B64"/>
    <w:rsid w:val="00CC4D38"/>
    <w:rsid w:val="00CC51E4"/>
    <w:rsid w:val="00CC5416"/>
    <w:rsid w:val="00CC5993"/>
    <w:rsid w:val="00CC600B"/>
    <w:rsid w:val="00CC6167"/>
    <w:rsid w:val="00CC61E3"/>
    <w:rsid w:val="00CC6E7A"/>
    <w:rsid w:val="00CC72F4"/>
    <w:rsid w:val="00CC7AB4"/>
    <w:rsid w:val="00CD003E"/>
    <w:rsid w:val="00CD005E"/>
    <w:rsid w:val="00CD070E"/>
    <w:rsid w:val="00CD177D"/>
    <w:rsid w:val="00CD259E"/>
    <w:rsid w:val="00CD2AD0"/>
    <w:rsid w:val="00CD2AD8"/>
    <w:rsid w:val="00CD35E6"/>
    <w:rsid w:val="00CD4044"/>
    <w:rsid w:val="00CD4068"/>
    <w:rsid w:val="00CD40C4"/>
    <w:rsid w:val="00CD41A9"/>
    <w:rsid w:val="00CD4710"/>
    <w:rsid w:val="00CD48C6"/>
    <w:rsid w:val="00CD4B26"/>
    <w:rsid w:val="00CD4C24"/>
    <w:rsid w:val="00CD54A2"/>
    <w:rsid w:val="00CD55F9"/>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2F3F"/>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2D27"/>
    <w:rsid w:val="00CF3DA9"/>
    <w:rsid w:val="00CF430B"/>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13E9"/>
    <w:rsid w:val="00D01722"/>
    <w:rsid w:val="00D01830"/>
    <w:rsid w:val="00D0197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09"/>
    <w:rsid w:val="00D11414"/>
    <w:rsid w:val="00D118DB"/>
    <w:rsid w:val="00D12359"/>
    <w:rsid w:val="00D12600"/>
    <w:rsid w:val="00D12910"/>
    <w:rsid w:val="00D12F6F"/>
    <w:rsid w:val="00D13049"/>
    <w:rsid w:val="00D13198"/>
    <w:rsid w:val="00D13384"/>
    <w:rsid w:val="00D1404E"/>
    <w:rsid w:val="00D14224"/>
    <w:rsid w:val="00D1455A"/>
    <w:rsid w:val="00D14DB6"/>
    <w:rsid w:val="00D14E8C"/>
    <w:rsid w:val="00D14EFE"/>
    <w:rsid w:val="00D15A9C"/>
    <w:rsid w:val="00D15C2E"/>
    <w:rsid w:val="00D16906"/>
    <w:rsid w:val="00D173F5"/>
    <w:rsid w:val="00D17426"/>
    <w:rsid w:val="00D17F4E"/>
    <w:rsid w:val="00D2024A"/>
    <w:rsid w:val="00D20298"/>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EA1"/>
    <w:rsid w:val="00D26036"/>
    <w:rsid w:val="00D26426"/>
    <w:rsid w:val="00D264C7"/>
    <w:rsid w:val="00D26C34"/>
    <w:rsid w:val="00D26CDA"/>
    <w:rsid w:val="00D27077"/>
    <w:rsid w:val="00D2766B"/>
    <w:rsid w:val="00D277D1"/>
    <w:rsid w:val="00D27D73"/>
    <w:rsid w:val="00D30216"/>
    <w:rsid w:val="00D30C19"/>
    <w:rsid w:val="00D310A6"/>
    <w:rsid w:val="00D314AA"/>
    <w:rsid w:val="00D31BF6"/>
    <w:rsid w:val="00D31DEB"/>
    <w:rsid w:val="00D32059"/>
    <w:rsid w:val="00D32284"/>
    <w:rsid w:val="00D32FDA"/>
    <w:rsid w:val="00D33917"/>
    <w:rsid w:val="00D34000"/>
    <w:rsid w:val="00D35343"/>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36FB"/>
    <w:rsid w:val="00D44018"/>
    <w:rsid w:val="00D440BD"/>
    <w:rsid w:val="00D44693"/>
    <w:rsid w:val="00D44806"/>
    <w:rsid w:val="00D449B2"/>
    <w:rsid w:val="00D44C2E"/>
    <w:rsid w:val="00D45567"/>
    <w:rsid w:val="00D45723"/>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4533"/>
    <w:rsid w:val="00D5571B"/>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6C2A"/>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6B7F"/>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092"/>
    <w:rsid w:val="00D86772"/>
    <w:rsid w:val="00D86893"/>
    <w:rsid w:val="00D86E2A"/>
    <w:rsid w:val="00D86ED8"/>
    <w:rsid w:val="00D86F19"/>
    <w:rsid w:val="00D86F68"/>
    <w:rsid w:val="00D874DF"/>
    <w:rsid w:val="00D90057"/>
    <w:rsid w:val="00D90CD0"/>
    <w:rsid w:val="00D90D83"/>
    <w:rsid w:val="00D90FE5"/>
    <w:rsid w:val="00D912E5"/>
    <w:rsid w:val="00D91BED"/>
    <w:rsid w:val="00D91EAE"/>
    <w:rsid w:val="00D91F3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572"/>
    <w:rsid w:val="00DA2642"/>
    <w:rsid w:val="00DA360D"/>
    <w:rsid w:val="00DA3695"/>
    <w:rsid w:val="00DA44F0"/>
    <w:rsid w:val="00DA4D0A"/>
    <w:rsid w:val="00DA510F"/>
    <w:rsid w:val="00DA5323"/>
    <w:rsid w:val="00DA5C7D"/>
    <w:rsid w:val="00DA5D65"/>
    <w:rsid w:val="00DA61C4"/>
    <w:rsid w:val="00DA6405"/>
    <w:rsid w:val="00DA6FA3"/>
    <w:rsid w:val="00DA71E3"/>
    <w:rsid w:val="00DA75E5"/>
    <w:rsid w:val="00DA79AE"/>
    <w:rsid w:val="00DA7B45"/>
    <w:rsid w:val="00DB0363"/>
    <w:rsid w:val="00DB08C6"/>
    <w:rsid w:val="00DB0A6C"/>
    <w:rsid w:val="00DB12FB"/>
    <w:rsid w:val="00DB1971"/>
    <w:rsid w:val="00DB1D8E"/>
    <w:rsid w:val="00DB221C"/>
    <w:rsid w:val="00DB301E"/>
    <w:rsid w:val="00DB335A"/>
    <w:rsid w:val="00DB351A"/>
    <w:rsid w:val="00DB3638"/>
    <w:rsid w:val="00DB39F0"/>
    <w:rsid w:val="00DB3A47"/>
    <w:rsid w:val="00DB3A51"/>
    <w:rsid w:val="00DB3D92"/>
    <w:rsid w:val="00DB43D5"/>
    <w:rsid w:val="00DB449C"/>
    <w:rsid w:val="00DB4513"/>
    <w:rsid w:val="00DB4547"/>
    <w:rsid w:val="00DB47E8"/>
    <w:rsid w:val="00DB4B88"/>
    <w:rsid w:val="00DB5E6E"/>
    <w:rsid w:val="00DB5ECC"/>
    <w:rsid w:val="00DB6D3F"/>
    <w:rsid w:val="00DB6ED3"/>
    <w:rsid w:val="00DB72AF"/>
    <w:rsid w:val="00DB73D0"/>
    <w:rsid w:val="00DB7730"/>
    <w:rsid w:val="00DB78CA"/>
    <w:rsid w:val="00DC0A03"/>
    <w:rsid w:val="00DC0CBA"/>
    <w:rsid w:val="00DC0F03"/>
    <w:rsid w:val="00DC1A8A"/>
    <w:rsid w:val="00DC1DB7"/>
    <w:rsid w:val="00DC20CE"/>
    <w:rsid w:val="00DC20E3"/>
    <w:rsid w:val="00DC222C"/>
    <w:rsid w:val="00DC248C"/>
    <w:rsid w:val="00DC2C6F"/>
    <w:rsid w:val="00DC2E63"/>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2D4"/>
    <w:rsid w:val="00DD2FF4"/>
    <w:rsid w:val="00DD30EC"/>
    <w:rsid w:val="00DD3289"/>
    <w:rsid w:val="00DD3C41"/>
    <w:rsid w:val="00DD3D8B"/>
    <w:rsid w:val="00DD4447"/>
    <w:rsid w:val="00DD4BDA"/>
    <w:rsid w:val="00DD4D8F"/>
    <w:rsid w:val="00DD4F04"/>
    <w:rsid w:val="00DD55E0"/>
    <w:rsid w:val="00DD5A52"/>
    <w:rsid w:val="00DD5C1E"/>
    <w:rsid w:val="00DD5FAA"/>
    <w:rsid w:val="00DD603D"/>
    <w:rsid w:val="00DD6A27"/>
    <w:rsid w:val="00DD6AC0"/>
    <w:rsid w:val="00DD6EBD"/>
    <w:rsid w:val="00DD7E89"/>
    <w:rsid w:val="00DE0D05"/>
    <w:rsid w:val="00DE1643"/>
    <w:rsid w:val="00DE1FBC"/>
    <w:rsid w:val="00DE22B5"/>
    <w:rsid w:val="00DE25C6"/>
    <w:rsid w:val="00DE26D0"/>
    <w:rsid w:val="00DE2878"/>
    <w:rsid w:val="00DE2B69"/>
    <w:rsid w:val="00DE3669"/>
    <w:rsid w:val="00DE3C97"/>
    <w:rsid w:val="00DE3DBB"/>
    <w:rsid w:val="00DE42EB"/>
    <w:rsid w:val="00DE4383"/>
    <w:rsid w:val="00DE46AC"/>
    <w:rsid w:val="00DE4AF9"/>
    <w:rsid w:val="00DE4B4F"/>
    <w:rsid w:val="00DE544A"/>
    <w:rsid w:val="00DE56D7"/>
    <w:rsid w:val="00DE63A8"/>
    <w:rsid w:val="00DE719E"/>
    <w:rsid w:val="00DE77F5"/>
    <w:rsid w:val="00DE7C0D"/>
    <w:rsid w:val="00DE7C46"/>
    <w:rsid w:val="00DF0205"/>
    <w:rsid w:val="00DF10DF"/>
    <w:rsid w:val="00DF11BA"/>
    <w:rsid w:val="00DF1553"/>
    <w:rsid w:val="00DF192B"/>
    <w:rsid w:val="00DF1A7A"/>
    <w:rsid w:val="00DF247E"/>
    <w:rsid w:val="00DF27B9"/>
    <w:rsid w:val="00DF2800"/>
    <w:rsid w:val="00DF2A2A"/>
    <w:rsid w:val="00DF34FE"/>
    <w:rsid w:val="00DF4D29"/>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4D2"/>
    <w:rsid w:val="00E02CD7"/>
    <w:rsid w:val="00E03203"/>
    <w:rsid w:val="00E03EBD"/>
    <w:rsid w:val="00E04778"/>
    <w:rsid w:val="00E04A46"/>
    <w:rsid w:val="00E04F40"/>
    <w:rsid w:val="00E05286"/>
    <w:rsid w:val="00E053E3"/>
    <w:rsid w:val="00E0576C"/>
    <w:rsid w:val="00E05CAD"/>
    <w:rsid w:val="00E06FAC"/>
    <w:rsid w:val="00E06FDE"/>
    <w:rsid w:val="00E074BE"/>
    <w:rsid w:val="00E07EDB"/>
    <w:rsid w:val="00E100B8"/>
    <w:rsid w:val="00E1030F"/>
    <w:rsid w:val="00E10F0B"/>
    <w:rsid w:val="00E11194"/>
    <w:rsid w:val="00E11538"/>
    <w:rsid w:val="00E11788"/>
    <w:rsid w:val="00E11882"/>
    <w:rsid w:val="00E13276"/>
    <w:rsid w:val="00E1359E"/>
    <w:rsid w:val="00E1361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038D"/>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2BA"/>
    <w:rsid w:val="00E3051C"/>
    <w:rsid w:val="00E30565"/>
    <w:rsid w:val="00E308C5"/>
    <w:rsid w:val="00E30BDE"/>
    <w:rsid w:val="00E30C0D"/>
    <w:rsid w:val="00E31280"/>
    <w:rsid w:val="00E31F13"/>
    <w:rsid w:val="00E32470"/>
    <w:rsid w:val="00E32958"/>
    <w:rsid w:val="00E329BB"/>
    <w:rsid w:val="00E32A3F"/>
    <w:rsid w:val="00E32AE7"/>
    <w:rsid w:val="00E32DE4"/>
    <w:rsid w:val="00E32E9C"/>
    <w:rsid w:val="00E334E0"/>
    <w:rsid w:val="00E33B84"/>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1DD4"/>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6570"/>
    <w:rsid w:val="00E57BAF"/>
    <w:rsid w:val="00E60E21"/>
    <w:rsid w:val="00E62033"/>
    <w:rsid w:val="00E62108"/>
    <w:rsid w:val="00E62369"/>
    <w:rsid w:val="00E626CB"/>
    <w:rsid w:val="00E62B73"/>
    <w:rsid w:val="00E630D7"/>
    <w:rsid w:val="00E6354F"/>
    <w:rsid w:val="00E63979"/>
    <w:rsid w:val="00E640CC"/>
    <w:rsid w:val="00E64E26"/>
    <w:rsid w:val="00E65011"/>
    <w:rsid w:val="00E65B52"/>
    <w:rsid w:val="00E66098"/>
    <w:rsid w:val="00E664B1"/>
    <w:rsid w:val="00E6686F"/>
    <w:rsid w:val="00E671DD"/>
    <w:rsid w:val="00E674AE"/>
    <w:rsid w:val="00E674C4"/>
    <w:rsid w:val="00E675D3"/>
    <w:rsid w:val="00E67C1A"/>
    <w:rsid w:val="00E714DA"/>
    <w:rsid w:val="00E7166B"/>
    <w:rsid w:val="00E71E56"/>
    <w:rsid w:val="00E723A7"/>
    <w:rsid w:val="00E73032"/>
    <w:rsid w:val="00E7338E"/>
    <w:rsid w:val="00E73EAD"/>
    <w:rsid w:val="00E74212"/>
    <w:rsid w:val="00E744E6"/>
    <w:rsid w:val="00E748A8"/>
    <w:rsid w:val="00E7499C"/>
    <w:rsid w:val="00E74DCB"/>
    <w:rsid w:val="00E75CA5"/>
    <w:rsid w:val="00E763D5"/>
    <w:rsid w:val="00E7679C"/>
    <w:rsid w:val="00E769F7"/>
    <w:rsid w:val="00E76A94"/>
    <w:rsid w:val="00E76C23"/>
    <w:rsid w:val="00E76DAC"/>
    <w:rsid w:val="00E76E39"/>
    <w:rsid w:val="00E7723E"/>
    <w:rsid w:val="00E77491"/>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735"/>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043"/>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9A"/>
    <w:rsid w:val="00EC2192"/>
    <w:rsid w:val="00EC311B"/>
    <w:rsid w:val="00EC43ED"/>
    <w:rsid w:val="00EC4688"/>
    <w:rsid w:val="00EC5328"/>
    <w:rsid w:val="00EC55BB"/>
    <w:rsid w:val="00EC5AB8"/>
    <w:rsid w:val="00EC5DC1"/>
    <w:rsid w:val="00EC5E19"/>
    <w:rsid w:val="00EC5F57"/>
    <w:rsid w:val="00EC66D8"/>
    <w:rsid w:val="00EC67C5"/>
    <w:rsid w:val="00EC6A0E"/>
    <w:rsid w:val="00EC71DA"/>
    <w:rsid w:val="00EC75AE"/>
    <w:rsid w:val="00EC79AD"/>
    <w:rsid w:val="00EC7DB7"/>
    <w:rsid w:val="00EC7DDF"/>
    <w:rsid w:val="00ED0464"/>
    <w:rsid w:val="00ED058D"/>
    <w:rsid w:val="00ED0A88"/>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CBC"/>
    <w:rsid w:val="00ED6D24"/>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B44"/>
    <w:rsid w:val="00EE6D00"/>
    <w:rsid w:val="00EE76A9"/>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6C6"/>
    <w:rsid w:val="00EF4108"/>
    <w:rsid w:val="00EF43A6"/>
    <w:rsid w:val="00EF4494"/>
    <w:rsid w:val="00EF44AC"/>
    <w:rsid w:val="00EF45DA"/>
    <w:rsid w:val="00EF45DD"/>
    <w:rsid w:val="00EF4694"/>
    <w:rsid w:val="00EF4A10"/>
    <w:rsid w:val="00EF4CFF"/>
    <w:rsid w:val="00EF51F9"/>
    <w:rsid w:val="00EF5E46"/>
    <w:rsid w:val="00EF5FE4"/>
    <w:rsid w:val="00EF6523"/>
    <w:rsid w:val="00EF69F9"/>
    <w:rsid w:val="00EF7502"/>
    <w:rsid w:val="00EF773B"/>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7BA"/>
    <w:rsid w:val="00F10E9A"/>
    <w:rsid w:val="00F113C1"/>
    <w:rsid w:val="00F11660"/>
    <w:rsid w:val="00F11CCC"/>
    <w:rsid w:val="00F11D06"/>
    <w:rsid w:val="00F11E56"/>
    <w:rsid w:val="00F11EFC"/>
    <w:rsid w:val="00F12765"/>
    <w:rsid w:val="00F129F0"/>
    <w:rsid w:val="00F12B76"/>
    <w:rsid w:val="00F12F14"/>
    <w:rsid w:val="00F137C1"/>
    <w:rsid w:val="00F143DA"/>
    <w:rsid w:val="00F145D8"/>
    <w:rsid w:val="00F14A1A"/>
    <w:rsid w:val="00F14A69"/>
    <w:rsid w:val="00F154C1"/>
    <w:rsid w:val="00F15774"/>
    <w:rsid w:val="00F16236"/>
    <w:rsid w:val="00F162CB"/>
    <w:rsid w:val="00F166FD"/>
    <w:rsid w:val="00F169DD"/>
    <w:rsid w:val="00F17208"/>
    <w:rsid w:val="00F1731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C2E"/>
    <w:rsid w:val="00F33E02"/>
    <w:rsid w:val="00F357EE"/>
    <w:rsid w:val="00F360E9"/>
    <w:rsid w:val="00F3627B"/>
    <w:rsid w:val="00F365CE"/>
    <w:rsid w:val="00F366E7"/>
    <w:rsid w:val="00F3777C"/>
    <w:rsid w:val="00F40AB0"/>
    <w:rsid w:val="00F41DEF"/>
    <w:rsid w:val="00F41F9C"/>
    <w:rsid w:val="00F429B6"/>
    <w:rsid w:val="00F42DFF"/>
    <w:rsid w:val="00F436DB"/>
    <w:rsid w:val="00F44F4F"/>
    <w:rsid w:val="00F45040"/>
    <w:rsid w:val="00F45117"/>
    <w:rsid w:val="00F45732"/>
    <w:rsid w:val="00F45B7D"/>
    <w:rsid w:val="00F45C8E"/>
    <w:rsid w:val="00F45F27"/>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57FE1"/>
    <w:rsid w:val="00F60014"/>
    <w:rsid w:val="00F6061D"/>
    <w:rsid w:val="00F60A52"/>
    <w:rsid w:val="00F6171B"/>
    <w:rsid w:val="00F6202E"/>
    <w:rsid w:val="00F625CD"/>
    <w:rsid w:val="00F6264A"/>
    <w:rsid w:val="00F62C49"/>
    <w:rsid w:val="00F62FA4"/>
    <w:rsid w:val="00F63549"/>
    <w:rsid w:val="00F63579"/>
    <w:rsid w:val="00F63F35"/>
    <w:rsid w:val="00F647DE"/>
    <w:rsid w:val="00F64FB2"/>
    <w:rsid w:val="00F64FE7"/>
    <w:rsid w:val="00F65320"/>
    <w:rsid w:val="00F66123"/>
    <w:rsid w:val="00F6623A"/>
    <w:rsid w:val="00F66527"/>
    <w:rsid w:val="00F665FA"/>
    <w:rsid w:val="00F66A34"/>
    <w:rsid w:val="00F66D98"/>
    <w:rsid w:val="00F67B3D"/>
    <w:rsid w:val="00F67EE9"/>
    <w:rsid w:val="00F7026B"/>
    <w:rsid w:val="00F7039A"/>
    <w:rsid w:val="00F709D9"/>
    <w:rsid w:val="00F70F0D"/>
    <w:rsid w:val="00F71463"/>
    <w:rsid w:val="00F719CA"/>
    <w:rsid w:val="00F71A8C"/>
    <w:rsid w:val="00F71D89"/>
    <w:rsid w:val="00F72BAF"/>
    <w:rsid w:val="00F731E1"/>
    <w:rsid w:val="00F73577"/>
    <w:rsid w:val="00F73782"/>
    <w:rsid w:val="00F73F23"/>
    <w:rsid w:val="00F744C7"/>
    <w:rsid w:val="00F747CF"/>
    <w:rsid w:val="00F74EB5"/>
    <w:rsid w:val="00F74EFC"/>
    <w:rsid w:val="00F76493"/>
    <w:rsid w:val="00F76C9A"/>
    <w:rsid w:val="00F77622"/>
    <w:rsid w:val="00F779B8"/>
    <w:rsid w:val="00F77C84"/>
    <w:rsid w:val="00F803D4"/>
    <w:rsid w:val="00F80605"/>
    <w:rsid w:val="00F809EA"/>
    <w:rsid w:val="00F80DB5"/>
    <w:rsid w:val="00F81FCF"/>
    <w:rsid w:val="00F822E1"/>
    <w:rsid w:val="00F82BD3"/>
    <w:rsid w:val="00F8305A"/>
    <w:rsid w:val="00F83B6E"/>
    <w:rsid w:val="00F840AA"/>
    <w:rsid w:val="00F8449B"/>
    <w:rsid w:val="00F84A73"/>
    <w:rsid w:val="00F84CF5"/>
    <w:rsid w:val="00F84DB2"/>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26F"/>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97A8B"/>
    <w:rsid w:val="00FA0072"/>
    <w:rsid w:val="00FA042F"/>
    <w:rsid w:val="00FA09BD"/>
    <w:rsid w:val="00FA0FD4"/>
    <w:rsid w:val="00FA1E4D"/>
    <w:rsid w:val="00FA24C0"/>
    <w:rsid w:val="00FA2BE4"/>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D8F"/>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3B0F"/>
    <w:rsid w:val="00FB3BE2"/>
    <w:rsid w:val="00FB4955"/>
    <w:rsid w:val="00FB4F3C"/>
    <w:rsid w:val="00FB508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68"/>
    <w:rsid w:val="00FD3FE1"/>
    <w:rsid w:val="00FD4307"/>
    <w:rsid w:val="00FD4D36"/>
    <w:rsid w:val="00FD5E30"/>
    <w:rsid w:val="00FD68AD"/>
    <w:rsid w:val="00FD69BA"/>
    <w:rsid w:val="00FD6C26"/>
    <w:rsid w:val="00FD7526"/>
    <w:rsid w:val="00FE002E"/>
    <w:rsid w:val="00FE089B"/>
    <w:rsid w:val="00FE0CF3"/>
    <w:rsid w:val="00FE1BD1"/>
    <w:rsid w:val="00FE1DE3"/>
    <w:rsid w:val="00FE2291"/>
    <w:rsid w:val="00FE2DD8"/>
    <w:rsid w:val="00FE3087"/>
    <w:rsid w:val="00FE3328"/>
    <w:rsid w:val="00FE39E5"/>
    <w:rsid w:val="00FE4CD0"/>
    <w:rsid w:val="00FE517B"/>
    <w:rsid w:val="00FE5491"/>
    <w:rsid w:val="00FE559A"/>
    <w:rsid w:val="00FE5CE0"/>
    <w:rsid w:val="00FE68F6"/>
    <w:rsid w:val="00FE6B28"/>
    <w:rsid w:val="00FE6E07"/>
    <w:rsid w:val="00FE6F2E"/>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65AD"/>
    <w:rsid w:val="00FF73A6"/>
    <w:rsid w:val="00FF74A8"/>
    <w:rsid w:val="00FF76A8"/>
    <w:rsid w:val="00FF789A"/>
    <w:rsid w:val="00FF789C"/>
    <w:rsid w:val="00FF7E3B"/>
    <w:rsid w:val="00FF7F32"/>
    <w:rsid w:val="0105D4AB"/>
    <w:rsid w:val="01CF0F87"/>
    <w:rsid w:val="0792F314"/>
    <w:rsid w:val="0A1A8111"/>
    <w:rsid w:val="0E072D09"/>
    <w:rsid w:val="1035D4ED"/>
    <w:rsid w:val="12CD86BB"/>
    <w:rsid w:val="144AD2CC"/>
    <w:rsid w:val="15ADEE61"/>
    <w:rsid w:val="15BC25C7"/>
    <w:rsid w:val="16D1BBBC"/>
    <w:rsid w:val="17C94B3E"/>
    <w:rsid w:val="19E5CB94"/>
    <w:rsid w:val="26571209"/>
    <w:rsid w:val="28954DA6"/>
    <w:rsid w:val="2AE93897"/>
    <w:rsid w:val="2B4C71B4"/>
    <w:rsid w:val="2D0A3676"/>
    <w:rsid w:val="2DC94066"/>
    <w:rsid w:val="4593B001"/>
    <w:rsid w:val="45DBECAD"/>
    <w:rsid w:val="56B0FE8D"/>
    <w:rsid w:val="56EE4BDF"/>
    <w:rsid w:val="5A81E0AF"/>
    <w:rsid w:val="5DE2063A"/>
    <w:rsid w:val="6332A66E"/>
    <w:rsid w:val="67167C3A"/>
    <w:rsid w:val="69F1F06E"/>
    <w:rsid w:val="6A0AD366"/>
    <w:rsid w:val="6AB63ABA"/>
    <w:rsid w:val="6DE5FA28"/>
    <w:rsid w:val="79557799"/>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D2B0FFF"/>
  <w15:chartTrackingRefBased/>
  <w15:docId w15:val="{84ccb67a-38ff-4e14-bc7c-04bf6346c82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20068C"/>
    <w:pPr>
      <w:spacing w:after="160" w:line="259" w:lineRule="auto"/>
    </w:pPr>
    <w:rPr>
      <w:rFonts w:asciiTheme="minorHAnsi" w:hAnsiTheme="minorHAnsi" w:eastAsia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color="auto" w:sz="0" w:space="0"/>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styleId="DefaultParagraphFont" w:default="1">
    <w:name w:val="Default Paragraph Font"/>
    <w:uiPriority w:val="1"/>
    <w:semiHidden/>
    <w:unhideWhenUsed/>
    <w:rsid w:val="0020068C"/>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20068C"/>
  </w:style>
  <w:style w:type="paragraph" w:styleId="H6" w:customStyle="1">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styleId="ZT" w:customStyle="1">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styleId="ZH" w:customStyle="1">
    <w:name w:val="ZH"/>
    <w:rsid w:val="00DB3A47"/>
    <w:pPr>
      <w:framePr w:wrap="notBeside" w:hAnchor="margin" w:vAnchor="page" w:xAlign="center" w:y="6805"/>
      <w:widowControl w:val="0"/>
      <w:overflowPunct w:val="0"/>
      <w:autoSpaceDE w:val="0"/>
      <w:autoSpaceDN w:val="0"/>
      <w:adjustRightInd w:val="0"/>
      <w:textAlignment w:val="baseline"/>
    </w:pPr>
    <w:rPr>
      <w:rFonts w:ascii="Arial" w:hAnsi="Arial"/>
      <w:noProof/>
      <w:lang w:val="en-US" w:eastAsia="en-US"/>
    </w:rPr>
  </w:style>
  <w:style w:type="paragraph" w:styleId="TT" w:customStyle="1">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styleId="TAH" w:customStyle="1">
    <w:name w:val="TAH"/>
    <w:basedOn w:val="TAC"/>
    <w:link w:val="TAHCar"/>
    <w:qFormat/>
    <w:rsid w:val="00DB3A47"/>
    <w:rPr>
      <w:b/>
    </w:rPr>
  </w:style>
  <w:style w:type="paragraph" w:styleId="TAC" w:customStyle="1">
    <w:name w:val="TAC"/>
    <w:basedOn w:val="TAL"/>
    <w:link w:val="TACChar"/>
    <w:qFormat/>
    <w:rsid w:val="00DB3A47"/>
    <w:pPr>
      <w:jc w:val="center"/>
    </w:pPr>
  </w:style>
  <w:style w:type="paragraph" w:styleId="TAL" w:customStyle="1">
    <w:name w:val="TAL"/>
    <w:basedOn w:val="Normal"/>
    <w:link w:val="TALChar"/>
    <w:rsid w:val="00DB3A47"/>
    <w:pPr>
      <w:keepNext/>
      <w:keepLines/>
    </w:pPr>
    <w:rPr>
      <w:rFonts w:ascii="Arial" w:hAnsi="Arial"/>
      <w:sz w:val="18"/>
    </w:rPr>
  </w:style>
  <w:style w:type="paragraph" w:styleId="TF" w:customStyle="1">
    <w:name w:val="TF"/>
    <w:basedOn w:val="TH"/>
    <w:rsid w:val="00DB3A47"/>
    <w:pPr>
      <w:keepNext w:val="0"/>
      <w:spacing w:before="0" w:after="240"/>
    </w:pPr>
  </w:style>
  <w:style w:type="paragraph" w:styleId="TH" w:customStyle="1">
    <w:name w:val="TH"/>
    <w:basedOn w:val="Normal"/>
    <w:link w:val="THChar"/>
    <w:qFormat/>
    <w:rsid w:val="00DB3A47"/>
    <w:pPr>
      <w:keepNext/>
      <w:keepLines/>
      <w:spacing w:before="60"/>
      <w:jc w:val="center"/>
    </w:pPr>
    <w:rPr>
      <w:rFonts w:ascii="Arial" w:hAnsi="Arial"/>
      <w:b/>
    </w:rPr>
  </w:style>
  <w:style w:type="paragraph" w:styleId="NO" w:customStyle="1">
    <w:name w:val="NO"/>
    <w:basedOn w:val="Normal"/>
    <w:rsid w:val="00DB3A47"/>
    <w:pPr>
      <w:keepLines/>
      <w:ind w:left="1135" w:hanging="851"/>
    </w:pPr>
  </w:style>
  <w:style w:type="paragraph" w:styleId="TOC9">
    <w:name w:val="toc 9"/>
    <w:basedOn w:val="TOC8"/>
    <w:semiHidden/>
    <w:rsid w:val="00DB3A47"/>
    <w:pPr>
      <w:ind w:left="1418" w:hanging="1418"/>
    </w:pPr>
  </w:style>
  <w:style w:type="paragraph" w:styleId="EX" w:customStyle="1">
    <w:name w:val="EX"/>
    <w:basedOn w:val="Normal"/>
    <w:rsid w:val="00DB3A47"/>
    <w:pPr>
      <w:keepLines/>
      <w:ind w:left="1702" w:hanging="1418"/>
    </w:pPr>
  </w:style>
  <w:style w:type="paragraph" w:styleId="FP" w:customStyle="1">
    <w:name w:val="FP"/>
    <w:basedOn w:val="Normal"/>
    <w:rsid w:val="00DB3A47"/>
  </w:style>
  <w:style w:type="paragraph" w:styleId="LD" w:customStyle="1">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styleId="NW" w:customStyle="1">
    <w:name w:val="NW"/>
    <w:basedOn w:val="NO"/>
    <w:rsid w:val="00DB3A47"/>
  </w:style>
  <w:style w:type="paragraph" w:styleId="EW" w:customStyle="1">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styleId="EQ" w:customStyle="1">
    <w:name w:val="EQ"/>
    <w:basedOn w:val="Normal"/>
    <w:next w:val="Normal"/>
    <w:rsid w:val="00DB3A47"/>
    <w:pPr>
      <w:keepLines/>
      <w:tabs>
        <w:tab w:val="center" w:pos="4536"/>
        <w:tab w:val="right" w:pos="9072"/>
      </w:tabs>
    </w:pPr>
    <w:rPr>
      <w:noProof/>
    </w:rPr>
  </w:style>
  <w:style w:type="paragraph" w:styleId="NF" w:customStyle="1">
    <w:name w:val="NF"/>
    <w:basedOn w:val="NO"/>
    <w:rsid w:val="00DB3A47"/>
    <w:pPr>
      <w:keepNext/>
    </w:pPr>
    <w:rPr>
      <w:rFonts w:ascii="Arial" w:hAnsi="Arial"/>
      <w:sz w:val="18"/>
    </w:rPr>
  </w:style>
  <w:style w:type="paragraph" w:styleId="PL" w:customStyle="1">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AR" w:customStyle="1">
    <w:name w:val="TAR"/>
    <w:basedOn w:val="TAL"/>
    <w:rsid w:val="00DB3A47"/>
    <w:pPr>
      <w:jc w:val="right"/>
    </w:pPr>
  </w:style>
  <w:style w:type="paragraph" w:styleId="TAN" w:customStyle="1">
    <w:name w:val="TAN"/>
    <w:basedOn w:val="TAL"/>
    <w:rsid w:val="00DB3A47"/>
    <w:pPr>
      <w:ind w:left="851" w:hanging="851"/>
    </w:pPr>
  </w:style>
  <w:style w:type="paragraph" w:styleId="ZA" w:customStyle="1">
    <w:name w:val="ZA"/>
    <w:rsid w:val="00DB3A47"/>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US" w:eastAsia="en-US"/>
    </w:rPr>
  </w:style>
  <w:style w:type="paragraph" w:styleId="ZB" w:customStyle="1">
    <w:name w:val="ZB"/>
    <w:rsid w:val="00DB3A47"/>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US" w:eastAsia="en-US"/>
    </w:rPr>
  </w:style>
  <w:style w:type="paragraph" w:styleId="ZD" w:customStyle="1">
    <w:name w:val="ZD"/>
    <w:rsid w:val="00DB3A47"/>
    <w:pPr>
      <w:framePr w:wrap="notBeside" w:hAnchor="margin" w:vAnchor="page" w:y="15764"/>
      <w:widowControl w:val="0"/>
      <w:overflowPunct w:val="0"/>
      <w:autoSpaceDE w:val="0"/>
      <w:autoSpaceDN w:val="0"/>
      <w:adjustRightInd w:val="0"/>
      <w:textAlignment w:val="baseline"/>
    </w:pPr>
    <w:rPr>
      <w:rFonts w:ascii="Arial" w:hAnsi="Arial"/>
      <w:noProof/>
      <w:sz w:val="32"/>
      <w:lang w:val="en-US" w:eastAsia="en-US"/>
    </w:rPr>
  </w:style>
  <w:style w:type="paragraph" w:styleId="ZU" w:customStyle="1">
    <w:name w:val="ZU"/>
    <w:rsid w:val="00DB3A47"/>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US" w:eastAsia="en-US"/>
    </w:rPr>
  </w:style>
  <w:style w:type="paragraph" w:styleId="ZV" w:customStyle="1">
    <w:name w:val="ZV"/>
    <w:basedOn w:val="ZU"/>
    <w:rsid w:val="00DB3A47"/>
    <w:pPr>
      <w:framePr w:wrap="notBeside" w:y="16161"/>
    </w:pPr>
  </w:style>
  <w:style w:type="character" w:styleId="ZGSM" w:customStyle="1">
    <w:name w:val="ZGSM"/>
    <w:rsid w:val="00DB3A47"/>
  </w:style>
  <w:style w:type="paragraph" w:styleId="List2">
    <w:name w:val="List 2"/>
    <w:basedOn w:val="List"/>
    <w:rsid w:val="00DB3A47"/>
    <w:pPr>
      <w:ind w:left="851"/>
    </w:pPr>
  </w:style>
  <w:style w:type="paragraph" w:styleId="ZG" w:customStyle="1">
    <w:name w:val="ZG"/>
    <w:rsid w:val="00DB3A47"/>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styleId="EditorsNote" w:customStyle="1">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styleId="B1" w:customStyle="1">
    <w:name w:val="B1"/>
    <w:basedOn w:val="List"/>
    <w:link w:val="B1Char"/>
    <w:qFormat/>
    <w:rsid w:val="00DB3A47"/>
  </w:style>
  <w:style w:type="paragraph" w:styleId="B2" w:customStyle="1">
    <w:name w:val="B2"/>
    <w:basedOn w:val="List2"/>
    <w:link w:val="B2Char"/>
    <w:rsid w:val="00DB3A47"/>
  </w:style>
  <w:style w:type="paragraph" w:styleId="B3" w:customStyle="1">
    <w:name w:val="B3"/>
    <w:basedOn w:val="List3"/>
    <w:link w:val="B3Char"/>
    <w:rsid w:val="00DB3A47"/>
  </w:style>
  <w:style w:type="paragraph" w:styleId="B4" w:customStyle="1">
    <w:name w:val="B4"/>
    <w:basedOn w:val="List4"/>
    <w:rsid w:val="00DB3A47"/>
  </w:style>
  <w:style w:type="paragraph" w:styleId="B5" w:customStyle="1">
    <w:name w:val="B5"/>
    <w:basedOn w:val="List5"/>
    <w:rsid w:val="00DB3A47"/>
  </w:style>
  <w:style w:type="paragraph" w:styleId="Footer">
    <w:name w:val="footer"/>
    <w:basedOn w:val="Header"/>
    <w:rsid w:val="00DB3A47"/>
    <w:pPr>
      <w:jc w:val="center"/>
    </w:pPr>
    <w:rPr>
      <w:i/>
    </w:rPr>
  </w:style>
  <w:style w:type="paragraph" w:styleId="ZTD" w:customStyle="1">
    <w:name w:val="ZTD"/>
    <w:basedOn w:val="ZB"/>
    <w:rsid w:val="00DB3A47"/>
    <w:pPr>
      <w:framePr w:wrap="notBeside" w:y="852" w:hRule="auto"/>
    </w:pPr>
    <w:rPr>
      <w:i w:val="0"/>
      <w:sz w:val="40"/>
    </w:rPr>
  </w:style>
  <w:style w:type="paragraph" w:styleId="CRCoverPage" w:customStyle="1">
    <w:name w:val="CR Cover Page"/>
    <w:rsid w:val="00DB3A47"/>
    <w:pPr>
      <w:spacing w:after="120"/>
    </w:pPr>
    <w:rPr>
      <w:rFonts w:ascii="Arial" w:hAnsi="Arial" w:eastAsia="MS Mincho"/>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styleId="00BodyText" w:customStyle="1">
    <w:name w:val="00 BodyText"/>
    <w:basedOn w:val="Normal"/>
    <w:rsid w:val="00DB3A47"/>
    <w:pPr>
      <w:spacing w:after="220"/>
    </w:pPr>
    <w:rPr>
      <w:rFonts w:ascii="Arial" w:hAnsi="Arial"/>
    </w:rPr>
  </w:style>
  <w:style w:type="paragraph" w:styleId="11BodyText" w:customStyle="1">
    <w:name w:val="11 BodyText"/>
    <w:basedOn w:val="Normal"/>
    <w:rsid w:val="00DB3A47"/>
    <w:pPr>
      <w:spacing w:after="220"/>
      <w:ind w:left="1298"/>
    </w:pPr>
    <w:rPr>
      <w:rFonts w:ascii="Arial" w:hAnsi="Arial"/>
    </w:rPr>
  </w:style>
  <w:style w:type="paragraph" w:styleId="B6" w:customStyle="1">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styleId="CaptionChar1" w:customStyle="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styleId="Doc-text2" w:customStyle="1">
    <w:name w:val="Doc-text2"/>
    <w:basedOn w:val="Normal"/>
    <w:link w:val="Doc-text2Char"/>
    <w:qFormat/>
    <w:rsid w:val="00DB3A47"/>
    <w:pPr>
      <w:tabs>
        <w:tab w:val="left" w:pos="1622"/>
      </w:tabs>
      <w:ind w:left="1622" w:hanging="363"/>
    </w:pPr>
    <w:rPr>
      <w:rFonts w:ascii="Arial" w:hAnsi="Arial" w:eastAsia="MS Mincho"/>
      <w:szCs w:val="24"/>
      <w:lang w:val="x-none"/>
    </w:rPr>
  </w:style>
  <w:style w:type="character" w:styleId="Doc-text2Char" w:customStyle="1">
    <w:name w:val="Doc-text2 Char"/>
    <w:link w:val="Doc-text2"/>
    <w:rsid w:val="00DB3A47"/>
    <w:rPr>
      <w:rFonts w:ascii="Arial" w:hAnsi="Arial" w:eastAsia="MS Mincho"/>
      <w:szCs w:val="24"/>
      <w:lang w:eastAsia="en-GB"/>
    </w:rPr>
  </w:style>
  <w:style w:type="character" w:styleId="FollowedHyperlink">
    <w:name w:val="FollowedHyperlink"/>
    <w:rsid w:val="00BB6ACC"/>
    <w:rPr>
      <w:color w:val="800080"/>
      <w:u w:val="single"/>
    </w:rPr>
  </w:style>
  <w:style w:type="character" w:styleId="apple-style-span" w:customStyle="1">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 w:customStyle="1">
    <w:name w:val="Comments"/>
    <w:basedOn w:val="Normal"/>
    <w:link w:val="CommentsChar"/>
    <w:qFormat/>
    <w:rsid w:val="0077237F"/>
    <w:rPr>
      <w:rFonts w:ascii="Arial" w:hAnsi="Arial" w:eastAsia="MS Mincho"/>
      <w:i/>
      <w:sz w:val="16"/>
      <w:szCs w:val="24"/>
    </w:rPr>
  </w:style>
  <w:style w:type="character" w:styleId="CommentsChar" w:customStyle="1">
    <w:name w:val="Comments Char"/>
    <w:link w:val="Comments"/>
    <w:rsid w:val="0077237F"/>
    <w:rPr>
      <w:rFonts w:ascii="Arial" w:hAnsi="Arial" w:eastAsia="MS Mincho"/>
      <w:i/>
      <w:sz w:val="16"/>
      <w:szCs w:val="24"/>
      <w:lang w:val="en-GB" w:eastAsia="en-GB"/>
    </w:rPr>
  </w:style>
  <w:style w:type="paragraph" w:styleId="ComeBack" w:customStyle="1">
    <w:name w:val="ComeBack"/>
    <w:basedOn w:val="Doc-text2"/>
    <w:next w:val="Doc-text2"/>
    <w:link w:val="ComeBackCharChar"/>
    <w:rsid w:val="00C50DF6"/>
    <w:pPr>
      <w:numPr>
        <w:numId w:val="1"/>
      </w:numPr>
      <w:tabs>
        <w:tab w:val="clear" w:pos="1622"/>
      </w:tabs>
    </w:pPr>
    <w:rPr>
      <w:lang w:val="en-GB"/>
    </w:rPr>
  </w:style>
  <w:style w:type="character" w:styleId="ComeBackCharChar" w:customStyle="1">
    <w:name w:val="ComeBack Char Char"/>
    <w:link w:val="ComeBack"/>
    <w:rsid w:val="00C50DF6"/>
    <w:rPr>
      <w:rFonts w:ascii="Arial" w:hAnsi="Arial" w:eastAsia="MS Mincho" w:cstheme="minorBidi"/>
      <w:sz w:val="22"/>
      <w:szCs w:val="24"/>
      <w:lang w:val="en-GB" w:eastAsia="en-US"/>
    </w:rPr>
  </w:style>
  <w:style w:type="character" w:styleId="B1Char" w:customStyle="1">
    <w:name w:val="B1 Char"/>
    <w:link w:val="B1"/>
    <w:rsid w:val="004B529D"/>
    <w:rPr>
      <w:rFonts w:ascii="Times New Roman" w:hAnsi="Times New Roman"/>
      <w:lang w:val="en-GB" w:eastAsia="en-US"/>
    </w:rPr>
  </w:style>
  <w:style w:type="character" w:styleId="B2Char" w:customStyle="1">
    <w:name w:val="B2 Char"/>
    <w:link w:val="B2"/>
    <w:rsid w:val="004B529D"/>
    <w:rPr>
      <w:rFonts w:ascii="Times New Roman" w:hAnsi="Times New Roman"/>
      <w:lang w:val="en-GB" w:eastAsia="en-US"/>
    </w:rPr>
  </w:style>
  <w:style w:type="character" w:styleId="B3Char" w:customStyle="1">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styleId="EditorsNoteCharChar" w:customStyle="1">
    <w:name w:val="Editor's Note Char Char"/>
    <w:link w:val="EditorsNote"/>
    <w:rsid w:val="0001644E"/>
    <w:rPr>
      <w:rFonts w:ascii="Times New Roman" w:hAnsi="Times New Roman"/>
      <w:color w:val="FF0000"/>
      <w:lang w:val="en-GB" w:eastAsia="en-US"/>
    </w:rPr>
  </w:style>
  <w:style w:type="character" w:styleId="TALChar" w:customStyle="1">
    <w:name w:val="TAL Char"/>
    <w:link w:val="TAL"/>
    <w:rsid w:val="00CA37F1"/>
    <w:rPr>
      <w:rFonts w:ascii="Arial" w:hAnsi="Arial"/>
      <w:sz w:val="18"/>
      <w:lang w:val="en-GB" w:eastAsia="en-US"/>
    </w:rPr>
  </w:style>
  <w:style w:type="character" w:styleId="textblue2" w:customStyle="1">
    <w:name w:val="text_blue2"/>
    <w:basedOn w:val="DefaultParagraphFont"/>
    <w:rsid w:val="00EA4327"/>
  </w:style>
  <w:style w:type="character" w:styleId="jpsentence1" w:customStyle="1">
    <w:name w:val="jp_sentence1"/>
    <w:rsid w:val="00E40057"/>
    <w:rPr>
      <w:rFonts w:hint="default" w:ascii="Verdana" w:hAnsi="Verdana"/>
      <w:color w:val="5F5F5F"/>
      <w:sz w:val="15"/>
      <w:szCs w:val="15"/>
      <w:bdr w:val="none" w:color="auto" w:sz="0" w:space="0" w:frame="1"/>
    </w:rPr>
  </w:style>
  <w:style w:type="character" w:styleId="TALCar" w:customStyle="1">
    <w:name w:val="TAL Car"/>
    <w:rsid w:val="00144D9D"/>
    <w:rPr>
      <w:rFonts w:ascii="Arial" w:hAnsi="Arial"/>
      <w:sz w:val="18"/>
      <w:lang w:val="en-GB" w:eastAsia="en-US" w:bidi="ar-SA"/>
    </w:rPr>
  </w:style>
  <w:style w:type="paragraph" w:styleId="IEEEParagraph" w:customStyle="1">
    <w:name w:val="IEEE Paragraph"/>
    <w:basedOn w:val="Normal"/>
    <w:link w:val="IEEEParagraphChar"/>
    <w:rsid w:val="00266F6D"/>
    <w:pPr>
      <w:snapToGrid w:val="0"/>
      <w:ind w:firstLine="216"/>
    </w:pPr>
    <w:rPr>
      <w:rFonts w:ascii="Arial" w:hAnsi="Arial"/>
      <w:color w:val="0000FF"/>
      <w:szCs w:val="24"/>
      <w:lang w:val="en-AU" w:eastAsia="x-none"/>
    </w:rPr>
  </w:style>
  <w:style w:type="character" w:styleId="IEEEParagraphChar" w:customStyle="1">
    <w:name w:val="IEEE Paragraph Char"/>
    <w:link w:val="IEEEParagraph"/>
    <w:rsid w:val="00266F6D"/>
    <w:rPr>
      <w:rFonts w:ascii="Arial" w:hAnsi="Arial" w:cs="Arial"/>
      <w:color w:val="0000FF"/>
      <w:kern w:val="2"/>
      <w:szCs w:val="24"/>
      <w:lang w:val="en-AU"/>
    </w:rPr>
  </w:style>
  <w:style w:type="paragraph" w:styleId="references" w:customStyle="1">
    <w:name w:val="references"/>
    <w:rsid w:val="003D2EB2"/>
    <w:pPr>
      <w:numPr>
        <w:numId w:val="2"/>
      </w:numPr>
      <w:spacing w:after="50" w:line="180" w:lineRule="exact"/>
      <w:jc w:val="both"/>
    </w:pPr>
    <w:rPr>
      <w:rFonts w:ascii="Times New Roman" w:hAnsi="Times New Roman" w:eastAsia="MS Mincho"/>
      <w:noProof/>
      <w:sz w:val="16"/>
      <w:szCs w:val="16"/>
      <w:lang w:val="en-US" w:eastAsia="en-US"/>
    </w:rPr>
  </w:style>
  <w:style w:type="character" w:styleId="CommentTextChar" w:customStyle="1">
    <w:name w:val="Comment Text Char"/>
    <w:link w:val="CommentText"/>
    <w:qFormat/>
    <w:rsid w:val="008579DF"/>
    <w:rPr>
      <w:rFonts w:ascii="Times New Roman" w:hAnsi="Times New Roman" w:eastAsia="MS Mincho"/>
      <w:lang w:val="en-GB"/>
    </w:rPr>
  </w:style>
  <w:style w:type="paragraph" w:styleId="Default" w:customStyle="1">
    <w:name w:val="Default"/>
    <w:rsid w:val="006F12A9"/>
    <w:pPr>
      <w:autoSpaceDE w:val="0"/>
      <w:autoSpaceDN w:val="0"/>
      <w:adjustRightInd w:val="0"/>
    </w:pPr>
    <w:rPr>
      <w:rFonts w:ascii="Optima" w:hAnsi="Optima" w:eastAsia="Times New Roman" w:cs="Optima"/>
      <w:color w:val="000000"/>
      <w:sz w:val="24"/>
      <w:szCs w:val="24"/>
      <w:lang w:val="en-US" w:eastAsia="zh-CN"/>
    </w:rPr>
  </w:style>
  <w:style w:type="character" w:styleId="Heading1Char" w:customStyle="1">
    <w:name w:val="Heading 1 Char"/>
    <w:aliases w:val="H1 Char,h1 Char,Heading 1 3GPP Char"/>
    <w:link w:val="Heading1"/>
    <w:uiPriority w:val="9"/>
    <w:rsid w:val="0032713B"/>
    <w:rPr>
      <w:rFonts w:ascii="Arial" w:hAnsi="Arial"/>
      <w:sz w:val="36"/>
      <w:lang w:val="en-GB" w:eastAsia="en-US"/>
    </w:rPr>
  </w:style>
  <w:style w:type="paragraph" w:styleId="StyleJustifiedAfter0ptLinespacingsingle" w:customStyle="1">
    <w:name w:val="Style Justified After:  0 pt Line spacing:  single"/>
    <w:basedOn w:val="Normal"/>
    <w:rsid w:val="00F96885"/>
    <w:rPr>
      <w:szCs w:val="20"/>
    </w:rPr>
  </w:style>
  <w:style w:type="paragraph" w:styleId="NormalWeb">
    <w:name w:val="Normal (Web)"/>
    <w:basedOn w:val="Normal"/>
    <w:uiPriority w:val="99"/>
    <w:unhideWhenUsed/>
    <w:rsid w:val="00B739E4"/>
    <w:pPr>
      <w:spacing w:before="100" w:beforeAutospacing="1" w:after="100" w:afterAutospacing="1"/>
    </w:pPr>
    <w:rPr>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eastAsia="SimSun"/>
      <w:szCs w:val="20"/>
    </w:rPr>
  </w:style>
  <w:style w:type="character" w:styleId="BodyTextChar" w:customStyle="1">
    <w:name w:val="Body Text Char"/>
    <w:basedOn w:val="DefaultParagraphFont"/>
    <w:link w:val="BodyText"/>
    <w:rsid w:val="00C12401"/>
    <w:rPr>
      <w:rFonts w:ascii="Times New Roman" w:hAnsi="Times New Roman"/>
      <w:lang w:val="en-GB" w:eastAsia="en-US"/>
    </w:rPr>
  </w:style>
  <w:style w:type="character" w:styleId="ListParagraphChar" w:customStyle="1">
    <w:name w:val="List Paragraph Char"/>
    <w:aliases w:val="- Bullets Char,목록 단락 Char,リスト段落 Char,列出段落 Char,Lista1 Char,?? ?? Char,????? Char,???? Char"/>
    <w:link w:val="ListParagraph"/>
    <w:uiPriority w:val="34"/>
    <w:qFormat/>
    <w:locked/>
    <w:rsid w:val="002B63C5"/>
    <w:rPr>
      <w:rFonts w:asciiTheme="minorHAnsi" w:hAnsiTheme="minorHAnsi" w:eastAsiaTheme="minorHAnsi" w:cstheme="minorBidi"/>
      <w:sz w:val="22"/>
      <w:szCs w:val="22"/>
      <w:lang w:val="en-US" w:eastAsia="en-US"/>
    </w:rPr>
  </w:style>
  <w:style w:type="character" w:styleId="PLChar" w:customStyle="1">
    <w:name w:val="PL Char"/>
    <w:link w:val="PL"/>
    <w:qFormat/>
    <w:locked/>
    <w:rsid w:val="00A04873"/>
    <w:rPr>
      <w:rFonts w:ascii="Courier New" w:hAnsi="Courier New"/>
      <w:noProof/>
      <w:sz w:val="16"/>
      <w:lang w:val="en-US" w:eastAsia="en-US"/>
    </w:rPr>
  </w:style>
  <w:style w:type="character" w:styleId="THChar" w:customStyle="1">
    <w:name w:val="TH Char"/>
    <w:link w:val="TH"/>
    <w:qFormat/>
    <w:rsid w:val="00392692"/>
    <w:rPr>
      <w:rFonts w:ascii="Arial" w:hAnsi="Arial" w:eastAsiaTheme="minorHAnsi" w:cstheme="minorBidi"/>
      <w:b/>
      <w:sz w:val="22"/>
      <w:szCs w:val="22"/>
      <w:lang w:val="en-US" w:eastAsia="en-US"/>
    </w:rPr>
  </w:style>
  <w:style w:type="character" w:styleId="TACChar" w:customStyle="1">
    <w:name w:val="TAC Char"/>
    <w:link w:val="TAC"/>
    <w:qFormat/>
    <w:locked/>
    <w:rsid w:val="00392692"/>
    <w:rPr>
      <w:rFonts w:ascii="Arial" w:hAnsi="Arial" w:eastAsiaTheme="minorHAnsi" w:cstheme="minorBidi"/>
      <w:sz w:val="18"/>
      <w:szCs w:val="22"/>
      <w:lang w:val="en-US" w:eastAsia="en-US"/>
    </w:rPr>
  </w:style>
  <w:style w:type="character" w:styleId="TAHCar" w:customStyle="1">
    <w:name w:val="TAH Car"/>
    <w:link w:val="TAH"/>
    <w:qFormat/>
    <w:rsid w:val="00392692"/>
    <w:rPr>
      <w:rFonts w:ascii="Arial" w:hAnsi="Arial" w:eastAsiaTheme="minorHAnsi" w:cstheme="minorBidi"/>
      <w:b/>
      <w:sz w:val="18"/>
      <w:szCs w:val="22"/>
      <w:lang w:val="en-US" w:eastAsia="en-US"/>
    </w:rPr>
  </w:style>
  <w:style w:type="character" w:styleId="B10" w:customStyle="1">
    <w:name w:val="B1 (文字)"/>
    <w:qFormat/>
    <w:locked/>
    <w:rsid w:val="001C6C1C"/>
    <w:rPr>
      <w:rFonts w:ascii="Times New Roman" w:hAnsi="Times New Roman"/>
      <w:lang w:val="en-GB" w:eastAsia="en-US"/>
    </w:rPr>
  </w:style>
  <w:style w:type="character" w:styleId="B1Zchn" w:customStyle="1">
    <w:name w:val="B1 Zchn"/>
    <w:rsid w:val="00A22CBF"/>
    <w:rPr>
      <w:lang w:eastAsia="en-US"/>
    </w:rPr>
  </w:style>
  <w:style w:type="character" w:styleId="HeaderChar" w:customStyle="1">
    <w:name w:val="Header Char"/>
    <w:aliases w:val="header odd Char"/>
    <w:link w:val="Header"/>
    <w:rsid w:val="00EA23A7"/>
    <w:rPr>
      <w:rFonts w:ascii="Arial" w:hAnsi="Arial"/>
      <w:b/>
      <w:noProof/>
      <w:sz w:val="18"/>
      <w:lang w:val="en-US" w:eastAsia="en-US"/>
    </w:rPr>
  </w:style>
  <w:style w:type="paragraph" w:styleId="bullet" w:customStyle="1">
    <w:name w:val="bullet"/>
    <w:basedOn w:val="ListParagraph"/>
    <w:link w:val="bulletChar"/>
    <w:qFormat/>
    <w:rsid w:val="00371FD1"/>
    <w:pPr>
      <w:numPr>
        <w:numId w:val="17"/>
      </w:numPr>
      <w:spacing w:after="60"/>
      <w:ind w:left="720"/>
    </w:pPr>
    <w:rPr>
      <w:rFonts w:eastAsia="Times New Roman" w:cs="Times New Roman"/>
      <w:szCs w:val="24"/>
      <w:lang w:val="en-GB"/>
    </w:rPr>
  </w:style>
  <w:style w:type="character" w:styleId="bulletChar" w:customStyle="1">
    <w:name w:val="bullet Char"/>
    <w:link w:val="bullet"/>
    <w:rsid w:val="00371FD1"/>
    <w:rPr>
      <w:rFonts w:ascii="Times New Roman" w:hAnsi="Times New Roman"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6.png"/><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9.png"/><Relationship Id="rId47" Type="http://schemas.openxmlformats.org/officeDocument/2006/relationships/image" Target="media/image23.wmf"/><Relationship Id="rId50" Type="http://schemas.openxmlformats.org/officeDocument/2006/relationships/oleObject" Target="embeddings/oleObject13.bin"/><Relationship Id="rId55" Type="http://schemas.openxmlformats.org/officeDocument/2006/relationships/image" Target="media/image2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5.png"/><Relationship Id="rId46"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8.png"/><Relationship Id="rId54" Type="http://schemas.openxmlformats.org/officeDocument/2006/relationships/image" Target="media/image2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image" Target="media/image22.emf"/><Relationship Id="rId53" Type="http://schemas.openxmlformats.org/officeDocument/2006/relationships/oleObject" Target="embeddings/oleObject15.bin"/><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3.png"/><Relationship Id="rId49" Type="http://schemas.openxmlformats.org/officeDocument/2006/relationships/image" Target="media/image24.wmf"/><Relationship Id="rId57"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21.emf"/><Relationship Id="rId52" Type="http://schemas.openxmlformats.org/officeDocument/2006/relationships/image" Target="media/image2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png"/><Relationship Id="rId43" Type="http://schemas.openxmlformats.org/officeDocument/2006/relationships/image" Target="media/image20.png"/><Relationship Id="rId48" Type="http://schemas.openxmlformats.org/officeDocument/2006/relationships/oleObject" Target="embeddings/oleObject12.bin"/><Relationship Id="rId56" Type="http://schemas.openxmlformats.org/officeDocument/2006/relationships/image" Target="media/image28.emf"/><Relationship Id="rId8" Type="http://schemas.openxmlformats.org/officeDocument/2006/relationships/styles" Target="styles.xml"/><Relationship Id="rId51" Type="http://schemas.openxmlformats.org/officeDocument/2006/relationships/oleObject" Target="embeddings/oleObject14.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5AIRPNAIUNRU-1830940522-4603</_dlc_DocId>
    <Associated_x0020_Task xmlns="3b34c8f0-1ef5-4d1e-bb66-517ce7fe7356"/>
    <HideFromDelve xmlns="71c5aaf6-e6ce-465b-b873-5148d2a4c105">false</HideFromDelve>
    <_dlc_DocIdUrl xmlns="71c5aaf6-e6ce-465b-b873-5148d2a4c105">
      <Url>https://nokia.sharepoint.com/sites/c5g/5gradio/_layouts/15/DocIdRedir.aspx?ID=5AIRPNAIUNRU-1830940522-4603</Url>
      <Description>5AIRPNAIUNRU-1830940522-4603</Description>
    </_dlc_DocIdUrl>
    <Information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B8B9A1F4-0FD9-4D05-B17A-CAC54516D6E0}">
  <ds:schemaRefs>
    <ds:schemaRef ds:uri="http://purl.org/dc/terms/"/>
    <ds:schemaRef ds:uri="http://schemas.openxmlformats.org/package/2006/metadata/core-properties"/>
    <ds:schemaRef ds:uri="71c5aaf6-e6ce-465b-b873-5148d2a4c105"/>
    <ds:schemaRef ds:uri="http://schemas.microsoft.com/office/infopath/2007/PartnerControls"/>
    <ds:schemaRef ds:uri="3b34c8f0-1ef5-4d1e-bb66-517ce7fe7356"/>
    <ds:schemaRef ds:uri="http://schemas.microsoft.com/office/2006/metadata/properties"/>
    <ds:schemaRef ds:uri="http://purl.org/dc/elements/1.1/"/>
    <ds:schemaRef ds:uri="http://schemas.microsoft.com/office/2006/documentManagement/types"/>
    <ds:schemaRef ds:uri="http://purl.org/dc/dcmitype/"/>
    <ds:schemaRef ds:uri="ebabf6ce-2443-438c-9946-ecc878e7654a"/>
    <ds:schemaRef ds:uri="95d2e41d-1f11-4347-bb1c-11d6a32975dd"/>
    <ds:schemaRef ds:uri="http://www.w3.org/XML/1998/namespace"/>
  </ds:schemaRefs>
</ds:datastoreItem>
</file>

<file path=customXml/itemProps2.xml><?xml version="1.0" encoding="utf-8"?>
<ds:datastoreItem xmlns:ds="http://schemas.openxmlformats.org/officeDocument/2006/customXml" ds:itemID="{D452E213-BB4C-4050-A06E-157AF4944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5D2CD8-71BA-4CFD-B953-18D66B84744F}">
  <ds:schemaRefs>
    <ds:schemaRef ds:uri="Microsoft.SharePoint.Taxonomy.ContentTypeSync"/>
  </ds:schemaRefs>
</ds:datastoreItem>
</file>

<file path=customXml/itemProps4.xml><?xml version="1.0" encoding="utf-8"?>
<ds:datastoreItem xmlns:ds="http://schemas.openxmlformats.org/officeDocument/2006/customXml" ds:itemID="{9F334504-D6A9-421D-B991-3676F151388F}">
  <ds:schemaRefs>
    <ds:schemaRef ds:uri="http://schemas.microsoft.com/sharepoint/events"/>
  </ds:schemaRefs>
</ds:datastoreItem>
</file>

<file path=customXml/itemProps5.xml><?xml version="1.0" encoding="utf-8"?>
<ds:datastoreItem xmlns:ds="http://schemas.openxmlformats.org/officeDocument/2006/customXml" ds:itemID="{4D835C1F-5776-470C-A0DD-0CA5E1836B6D}">
  <ds:schemaRefs>
    <ds:schemaRef ds:uri="http://schemas.microsoft.com/sharepoint/v3/contenttype/forms"/>
  </ds:schemaRefs>
</ds:datastoreItem>
</file>

<file path=customXml/itemProps6.xml><?xml version="1.0" encoding="utf-8"?>
<ds:datastoreItem xmlns:ds="http://schemas.openxmlformats.org/officeDocument/2006/customXml" ds:itemID="{29EB2DE5-A0C5-4123-8422-C30E3F0A3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7748</Words>
  <Characters>44165</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2019-01-11T13:39:00Z</dcterms:created>
  <dcterms:modified xsi:type="dcterms:W3CDTF">2019-01-11T19:16:00Z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8704">
    <vt:lpwstr>727</vt:lpwstr>
  </property>
  <property fmtid="{D5CDD505-2E9C-101B-9397-08002B2CF9AE}" pid="3" name="TaxKeyword">
    <vt:lpwstr/>
  </property>
  <property fmtid="{D5CDD505-2E9C-101B-9397-08002B2CF9AE}" pid="4" name="$Resources:NewsGatorWSS,Fields_TagNotesName;">
    <vt:lpwstr/>
  </property>
  <property fmtid="{D5CDD505-2E9C-101B-9397-08002B2CF9AE}" pid="5" name="ContentTypeId">
    <vt:lpwstr>0x010100F72F5225BF40E546BD513D0BB4BDDD33</vt:lpwstr>
  </property>
  <property fmtid="{D5CDD505-2E9C-101B-9397-08002B2CF9AE}" pid="6" name="TaxCatchAll">
    <vt:lpwstr/>
  </property>
  <property fmtid="{D5CDD505-2E9C-101B-9397-08002B2CF9AE}" pid="7" name="TaxKeywordTaxHTField">
    <vt:lpwstr/>
  </property>
  <property fmtid="{D5CDD505-2E9C-101B-9397-08002B2CF9AE}" pid="8" name="_dlc_DocIdItemGuid">
    <vt:lpwstr>1bde63c1-f7bf-46bc-a2c7-d202952d287a</vt:lpwstr>
  </property>
</Properties>
</file>